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4564" w14:textId="71DAC440" w:rsidR="00B528E3" w:rsidRPr="00711EDE" w:rsidRDefault="00B528E3" w:rsidP="00DA6E38">
      <w:pPr>
        <w:pStyle w:val="Overskrift1"/>
        <w:rPr>
          <w:szCs w:val="40"/>
        </w:rPr>
      </w:pPr>
      <w:r w:rsidRPr="00711EDE">
        <w:rPr>
          <w:szCs w:val="40"/>
        </w:rPr>
        <w:t>Redegjørelse for arbeid med åpenhetsloven 2023</w:t>
      </w:r>
    </w:p>
    <w:p w14:paraId="5E6B55B8" w14:textId="77777777" w:rsidR="00B528E3" w:rsidRPr="00AF4FBD" w:rsidRDefault="00B528E3" w:rsidP="00CA605E">
      <w:pPr>
        <w:pStyle w:val="xxmsolistparagraph"/>
        <w:spacing w:line="276" w:lineRule="auto"/>
        <w:ind w:left="0"/>
        <w:rPr>
          <w:rFonts w:ascii="Arial" w:hAnsi="Arial" w:cs="Arial"/>
          <w:color w:val="404040"/>
          <w:sz w:val="22"/>
          <w:szCs w:val="22"/>
        </w:rPr>
      </w:pPr>
      <w:r w:rsidRPr="00AF4FBD">
        <w:rPr>
          <w:rFonts w:ascii="Arial" w:eastAsia="Times New Roman" w:hAnsi="Arial" w:cs="Arial"/>
          <w:sz w:val="22"/>
          <w:szCs w:val="22"/>
        </w:rPr>
        <w:t xml:space="preserve">Vår virksomhet er organisert som et aksjeselskap. </w:t>
      </w:r>
      <w:r w:rsidRPr="00AF4FBD">
        <w:rPr>
          <w:rFonts w:ascii="Arial" w:hAnsi="Arial" w:cs="Arial"/>
          <w:color w:val="404040"/>
          <w:sz w:val="22"/>
          <w:szCs w:val="22"/>
          <w:shd w:val="clear" w:color="auto" w:fill="FFFFFF"/>
        </w:rPr>
        <w:t xml:space="preserve">iBygg AS er byggentreprenør med forretningsadresse i </w:t>
      </w:r>
      <w:proofErr w:type="spellStart"/>
      <w:r w:rsidRPr="00AF4FBD">
        <w:rPr>
          <w:rFonts w:ascii="Arial" w:hAnsi="Arial" w:cs="Arial"/>
          <w:color w:val="404040"/>
          <w:sz w:val="22"/>
          <w:szCs w:val="22"/>
          <w:shd w:val="clear" w:color="auto" w:fill="FFFFFF"/>
        </w:rPr>
        <w:t>Korniveien</w:t>
      </w:r>
      <w:proofErr w:type="spellEnd"/>
      <w:r w:rsidRPr="00AF4FBD">
        <w:rPr>
          <w:rFonts w:ascii="Arial" w:hAnsi="Arial" w:cs="Arial"/>
          <w:color w:val="404040"/>
          <w:sz w:val="22"/>
          <w:szCs w:val="22"/>
          <w:shd w:val="clear" w:color="auto" w:fill="FFFFFF"/>
        </w:rPr>
        <w:t xml:space="preserve"> 3, 3157 Barkåker. Selskapet har i dag over 50 ansatte og jobber med rehabilitering, nybygg og tradisjonelle byggmestertjenester.</w:t>
      </w:r>
      <w:r w:rsidRPr="00AF4FBD">
        <w:rPr>
          <w:rFonts w:ascii="Arial" w:hAnsi="Arial" w:cs="Arial"/>
          <w:color w:val="404040"/>
          <w:sz w:val="22"/>
          <w:szCs w:val="22"/>
        </w:rPr>
        <w:t xml:space="preserve"> Våre viktige verdier er kvalitet, punktlighet og kunden i fokus. </w:t>
      </w:r>
      <w:r w:rsidRPr="00AF4FBD">
        <w:rPr>
          <w:rFonts w:ascii="Arial" w:hAnsi="Arial" w:cs="Arial"/>
          <w:color w:val="404040"/>
          <w:sz w:val="22"/>
          <w:szCs w:val="22"/>
        </w:rPr>
        <w:br/>
      </w:r>
      <w:r w:rsidRPr="00AF4FBD">
        <w:rPr>
          <w:rFonts w:ascii="Arial" w:hAnsi="Arial" w:cs="Arial"/>
          <w:color w:val="404040"/>
          <w:sz w:val="22"/>
          <w:szCs w:val="22"/>
        </w:rPr>
        <w:br/>
      </w:r>
      <w:r w:rsidRPr="00AF4FBD">
        <w:rPr>
          <w:rFonts w:ascii="Arial" w:hAnsi="Arial" w:cs="Arial"/>
          <w:color w:val="404040"/>
          <w:sz w:val="22"/>
          <w:szCs w:val="22"/>
          <w:shd w:val="clear" w:color="auto" w:fill="FFFFFF"/>
        </w:rPr>
        <w:t xml:space="preserve">iBygg as er en del av iBygg-gruppen som består av malerfirmaet </w:t>
      </w:r>
      <w:proofErr w:type="spellStart"/>
      <w:r w:rsidRPr="00AF4FBD">
        <w:rPr>
          <w:rFonts w:ascii="Arial" w:hAnsi="Arial" w:cs="Arial"/>
          <w:color w:val="404040"/>
          <w:sz w:val="22"/>
          <w:szCs w:val="22"/>
          <w:shd w:val="clear" w:color="auto" w:fill="FFFFFF"/>
        </w:rPr>
        <w:t>iFarge</w:t>
      </w:r>
      <w:proofErr w:type="spellEnd"/>
      <w:r w:rsidRPr="00AF4FBD">
        <w:rPr>
          <w:rFonts w:ascii="Arial" w:hAnsi="Arial" w:cs="Arial"/>
          <w:color w:val="404040"/>
          <w:sz w:val="22"/>
          <w:szCs w:val="22"/>
          <w:shd w:val="clear" w:color="auto" w:fill="FFFFFF"/>
        </w:rPr>
        <w:t xml:space="preserve"> as, elektroinstallatøren </w:t>
      </w:r>
      <w:proofErr w:type="spellStart"/>
      <w:r w:rsidRPr="00AF4FBD">
        <w:rPr>
          <w:rFonts w:ascii="Arial" w:hAnsi="Arial" w:cs="Arial"/>
          <w:color w:val="404040"/>
          <w:sz w:val="22"/>
          <w:szCs w:val="22"/>
          <w:shd w:val="clear" w:color="auto" w:fill="FFFFFF"/>
        </w:rPr>
        <w:t>iElektro</w:t>
      </w:r>
      <w:proofErr w:type="spellEnd"/>
      <w:r w:rsidRPr="00AF4FBD">
        <w:rPr>
          <w:rFonts w:ascii="Arial" w:hAnsi="Arial" w:cs="Arial"/>
          <w:color w:val="404040"/>
          <w:sz w:val="22"/>
          <w:szCs w:val="22"/>
          <w:shd w:val="clear" w:color="auto" w:fill="FFFFFF"/>
        </w:rPr>
        <w:t xml:space="preserve"> as og byggentreprenøren iBygg as. Selskapene samarbeider tett og har felles hovedkontor.</w:t>
      </w:r>
    </w:p>
    <w:p w14:paraId="56C463DC" w14:textId="77777777" w:rsidR="00B528E3" w:rsidRPr="00AF4FBD" w:rsidRDefault="00B528E3" w:rsidP="007C399B">
      <w:pPr>
        <w:pStyle w:val="xxmsolistparagraph"/>
        <w:spacing w:line="276" w:lineRule="auto"/>
        <w:rPr>
          <w:rFonts w:ascii="Arial" w:hAnsi="Arial" w:cs="Arial"/>
          <w:color w:val="404040"/>
          <w:sz w:val="22"/>
          <w:szCs w:val="22"/>
          <w:shd w:val="clear" w:color="auto" w:fill="FFFFFF"/>
        </w:rPr>
      </w:pPr>
    </w:p>
    <w:p w14:paraId="4737DDF7" w14:textId="77777777" w:rsidR="00B528E3" w:rsidRPr="00AF4FBD" w:rsidRDefault="00B528E3" w:rsidP="00CA605E">
      <w:pPr>
        <w:pStyle w:val="xxmsolistparagraph"/>
        <w:spacing w:line="276" w:lineRule="auto"/>
        <w:ind w:left="0"/>
        <w:rPr>
          <w:rFonts w:ascii="Arial" w:eastAsia="Times New Roman" w:hAnsi="Arial" w:cs="Arial"/>
          <w:sz w:val="22"/>
          <w:szCs w:val="22"/>
        </w:rPr>
      </w:pPr>
      <w:r w:rsidRPr="00AF4FBD">
        <w:rPr>
          <w:rFonts w:ascii="Arial" w:hAnsi="Arial" w:cs="Arial"/>
          <w:color w:val="404040"/>
          <w:sz w:val="22"/>
          <w:szCs w:val="22"/>
          <w:shd w:val="clear" w:color="auto" w:fill="FFFFFF"/>
        </w:rPr>
        <w:t xml:space="preserve">I tråd med åpenhetsloven har vi gjennomgått og oppdatert våre etiske retningslinjer for å sikre at grunnleggende menneskerettigheter og anstendig arbeidsforhold er klart forankret i virksomheten. </w:t>
      </w:r>
    </w:p>
    <w:p w14:paraId="454B2DEA" w14:textId="77777777" w:rsidR="00B528E3" w:rsidRPr="00A87741" w:rsidRDefault="00B528E3" w:rsidP="007C399B">
      <w:pPr>
        <w:pStyle w:val="xxmsolistparagraph"/>
        <w:spacing w:line="276" w:lineRule="auto"/>
        <w:ind w:left="0"/>
        <w:rPr>
          <w:rFonts w:asciiTheme="minorHAnsi" w:eastAsia="Times New Roman" w:hAnsiTheme="minorHAnsi" w:cstheme="minorHAnsi"/>
          <w:sz w:val="26"/>
          <w:szCs w:val="26"/>
        </w:rPr>
      </w:pPr>
    </w:p>
    <w:p w14:paraId="702D3409" w14:textId="77777777" w:rsidR="00B528E3" w:rsidRPr="00A87741" w:rsidRDefault="00B528E3" w:rsidP="00CA605E">
      <w:pPr>
        <w:pStyle w:val="xxmsolistparagraph"/>
        <w:spacing w:line="276" w:lineRule="auto"/>
        <w:ind w:left="0"/>
        <w:rPr>
          <w:rFonts w:asciiTheme="minorHAnsi" w:eastAsia="Times New Roman" w:hAnsiTheme="minorHAnsi" w:cstheme="minorHAnsi"/>
          <w:b/>
          <w:bCs/>
          <w:sz w:val="26"/>
          <w:szCs w:val="26"/>
        </w:rPr>
      </w:pPr>
      <w:r w:rsidRPr="00A87741">
        <w:rPr>
          <w:rFonts w:asciiTheme="minorHAnsi" w:eastAsia="Times New Roman" w:hAnsiTheme="minorHAnsi" w:cstheme="minorHAnsi"/>
          <w:b/>
          <w:bCs/>
          <w:sz w:val="26"/>
          <w:szCs w:val="26"/>
        </w:rPr>
        <w:t xml:space="preserve">Aktsomhetsvurderinger </w:t>
      </w:r>
    </w:p>
    <w:p w14:paraId="113228CB" w14:textId="77777777" w:rsidR="00B528E3" w:rsidRPr="00AF4FBD" w:rsidRDefault="00B528E3" w:rsidP="00CA605E">
      <w:pPr>
        <w:pStyle w:val="xxmsolistparagraph"/>
        <w:spacing w:line="276" w:lineRule="auto"/>
        <w:ind w:left="0"/>
        <w:rPr>
          <w:rFonts w:ascii="Arial" w:eastAsia="Times New Roman" w:hAnsi="Arial" w:cs="Arial"/>
          <w:sz w:val="22"/>
          <w:szCs w:val="22"/>
        </w:rPr>
      </w:pPr>
      <w:r w:rsidRPr="00AF4FBD">
        <w:rPr>
          <w:rFonts w:ascii="Arial" w:eastAsia="Times New Roman" w:hAnsi="Arial" w:cs="Arial"/>
          <w:sz w:val="22"/>
          <w:szCs w:val="22"/>
        </w:rPr>
        <w:t xml:space="preserve">Vi har arbeidet med aktsomhetsvurderinger siden januar 2023 og har aktivt benyttet OECDs veileder for våre egne aktsomhetsvurderinger. Veilederen har vært et nyttig hjelpemiddel i vurderingen av risiko og prioritering av tiltak. </w:t>
      </w:r>
    </w:p>
    <w:p w14:paraId="4C53C066" w14:textId="77777777" w:rsidR="00B528E3" w:rsidRDefault="00B528E3" w:rsidP="007C399B">
      <w:pPr>
        <w:pStyle w:val="xxmsolistparagraph"/>
        <w:spacing w:line="276" w:lineRule="auto"/>
        <w:ind w:left="708"/>
        <w:rPr>
          <w:rFonts w:ascii="Arial" w:eastAsia="Times New Roman" w:hAnsi="Arial" w:cs="Arial"/>
          <w:sz w:val="22"/>
          <w:szCs w:val="22"/>
        </w:rPr>
      </w:pPr>
    </w:p>
    <w:p w14:paraId="4408DBED" w14:textId="77777777" w:rsidR="00B528E3" w:rsidRDefault="00B528E3" w:rsidP="007C399B">
      <w:pPr>
        <w:pStyle w:val="xxmsolistparagraph"/>
        <w:spacing w:line="276" w:lineRule="auto"/>
        <w:ind w:left="708"/>
        <w:rPr>
          <w:rFonts w:ascii="Arial" w:eastAsia="Times New Roman" w:hAnsi="Arial" w:cs="Arial"/>
          <w:sz w:val="22"/>
          <w:szCs w:val="22"/>
        </w:rPr>
      </w:pPr>
      <w:r w:rsidRPr="00662B33">
        <w:rPr>
          <w:rFonts w:ascii="Arial" w:eastAsia="Times New Roman" w:hAnsi="Arial" w:cs="Arial"/>
          <w:noProof/>
          <w:sz w:val="22"/>
          <w:szCs w:val="22"/>
        </w:rPr>
        <w:drawing>
          <wp:inline distT="0" distB="0" distL="0" distR="0" wp14:anchorId="1C4C9ABE" wp14:editId="41D927F1">
            <wp:extent cx="4048125" cy="2701702"/>
            <wp:effectExtent l="0" t="0" r="0" b="3810"/>
            <wp:docPr id="69247306" name="Bilde 1" descr="Et bilde som inneholder tekst, skjermbilde, Font, sir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7306" name="Bilde 1" descr="Et bilde som inneholder tekst, skjermbilde, Font, sirkel&#10;&#10;Automatisk generert beskrivelse"/>
                    <pic:cNvPicPr/>
                  </pic:nvPicPr>
                  <pic:blipFill>
                    <a:blip r:embed="rId13"/>
                    <a:stretch>
                      <a:fillRect/>
                    </a:stretch>
                  </pic:blipFill>
                  <pic:spPr>
                    <a:xfrm>
                      <a:off x="0" y="0"/>
                      <a:ext cx="4072282" cy="2717824"/>
                    </a:xfrm>
                    <a:prstGeom prst="rect">
                      <a:avLst/>
                    </a:prstGeom>
                  </pic:spPr>
                </pic:pic>
              </a:graphicData>
            </a:graphic>
          </wp:inline>
        </w:drawing>
      </w:r>
    </w:p>
    <w:p w14:paraId="22E9E8E5" w14:textId="77777777" w:rsidR="00B528E3" w:rsidRPr="0048280D" w:rsidRDefault="00B528E3" w:rsidP="00B536AB">
      <w:pPr>
        <w:pStyle w:val="xxmsolistparagraph"/>
        <w:spacing w:line="276" w:lineRule="auto"/>
        <w:jc w:val="center"/>
        <w:rPr>
          <w:rFonts w:ascii="Arial" w:eastAsia="Times New Roman" w:hAnsi="Arial" w:cs="Arial"/>
          <w:b/>
          <w:bCs/>
          <w:i/>
          <w:iCs/>
          <w:sz w:val="22"/>
          <w:szCs w:val="22"/>
        </w:rPr>
      </w:pPr>
      <w:r w:rsidRPr="0048280D">
        <w:rPr>
          <w:rFonts w:ascii="Arial" w:eastAsia="Times New Roman" w:hAnsi="Arial" w:cs="Arial"/>
          <w:b/>
          <w:bCs/>
          <w:i/>
          <w:iCs/>
          <w:sz w:val="22"/>
          <w:szCs w:val="22"/>
        </w:rPr>
        <w:t>Prosess for aktsomhetsvurdering</w:t>
      </w:r>
    </w:p>
    <w:p w14:paraId="02984BD9" w14:textId="77777777" w:rsidR="00B528E3" w:rsidRDefault="00B528E3" w:rsidP="007C399B">
      <w:pPr>
        <w:pStyle w:val="xxmsolistparagraph"/>
        <w:spacing w:line="276" w:lineRule="auto"/>
        <w:ind w:left="708"/>
        <w:rPr>
          <w:rFonts w:ascii="Arial" w:eastAsia="Times New Roman" w:hAnsi="Arial" w:cs="Arial"/>
          <w:sz w:val="22"/>
          <w:szCs w:val="22"/>
        </w:rPr>
      </w:pPr>
    </w:p>
    <w:p w14:paraId="27A26F38" w14:textId="1292CC7C" w:rsidR="00B528E3" w:rsidRDefault="00B528E3" w:rsidP="00CA605E">
      <w:pPr>
        <w:pStyle w:val="xxmsolistparagraph"/>
        <w:spacing w:line="276" w:lineRule="auto"/>
        <w:ind w:left="0"/>
        <w:rPr>
          <w:rFonts w:ascii="Arial" w:eastAsia="Times New Roman" w:hAnsi="Arial" w:cs="Arial"/>
          <w:sz w:val="22"/>
          <w:szCs w:val="22"/>
        </w:rPr>
      </w:pPr>
      <w:r w:rsidRPr="007218F2">
        <w:rPr>
          <w:rFonts w:ascii="Arial" w:eastAsia="Times New Roman" w:hAnsi="Arial" w:cs="Arial"/>
          <w:sz w:val="22"/>
          <w:szCs w:val="22"/>
        </w:rPr>
        <w:t>Åpenhetsloven ble behandlet som eget tema på styremøte</w:t>
      </w:r>
      <w:r w:rsidR="004779B8">
        <w:rPr>
          <w:rFonts w:ascii="Arial" w:eastAsia="Times New Roman" w:hAnsi="Arial" w:cs="Arial"/>
          <w:sz w:val="22"/>
          <w:szCs w:val="22"/>
        </w:rPr>
        <w:t xml:space="preserve"> i 2023</w:t>
      </w:r>
      <w:r w:rsidR="00F7387F">
        <w:rPr>
          <w:rFonts w:ascii="Arial" w:eastAsia="Times New Roman" w:hAnsi="Arial" w:cs="Arial"/>
          <w:sz w:val="22"/>
          <w:szCs w:val="22"/>
        </w:rPr>
        <w:t>.</w:t>
      </w:r>
      <w:r w:rsidRPr="007218F2">
        <w:rPr>
          <w:rFonts w:ascii="Arial" w:eastAsia="Times New Roman" w:hAnsi="Arial" w:cs="Arial"/>
          <w:sz w:val="22"/>
          <w:szCs w:val="22"/>
        </w:rPr>
        <w:t xml:space="preserve"> iBygg respekterer internasjonalt anerkjente menneskerettigheter og følger gjeld</w:t>
      </w:r>
      <w:r>
        <w:rPr>
          <w:rFonts w:ascii="Arial" w:eastAsia="Times New Roman" w:hAnsi="Arial" w:cs="Arial"/>
          <w:sz w:val="22"/>
          <w:szCs w:val="22"/>
        </w:rPr>
        <w:t xml:space="preserve">ende lovgivning. </w:t>
      </w:r>
      <w:r w:rsidRPr="007218F2">
        <w:rPr>
          <w:rFonts w:ascii="Arial" w:eastAsia="Times New Roman" w:hAnsi="Arial" w:cs="Arial"/>
          <w:sz w:val="22"/>
          <w:szCs w:val="22"/>
        </w:rPr>
        <w:br/>
      </w:r>
    </w:p>
    <w:p w14:paraId="212E0FCD" w14:textId="77777777" w:rsidR="00AA33AF" w:rsidRDefault="00AA33AF" w:rsidP="00CA605E">
      <w:pPr>
        <w:pStyle w:val="xxmsolistparagraph"/>
        <w:spacing w:line="276" w:lineRule="auto"/>
        <w:ind w:left="0"/>
        <w:rPr>
          <w:rFonts w:ascii="Arial" w:eastAsia="Times New Roman" w:hAnsi="Arial" w:cs="Arial"/>
          <w:sz w:val="22"/>
          <w:szCs w:val="22"/>
        </w:rPr>
      </w:pPr>
    </w:p>
    <w:p w14:paraId="2CDC0D84" w14:textId="77777777" w:rsidR="00AA33AF" w:rsidRDefault="00AA33AF" w:rsidP="00CA605E">
      <w:pPr>
        <w:pStyle w:val="xxmsolistparagraph"/>
        <w:spacing w:line="276" w:lineRule="auto"/>
        <w:ind w:left="0"/>
        <w:rPr>
          <w:rFonts w:ascii="Arial" w:eastAsia="Times New Roman" w:hAnsi="Arial" w:cs="Arial"/>
          <w:sz w:val="22"/>
          <w:szCs w:val="22"/>
        </w:rPr>
      </w:pPr>
    </w:p>
    <w:p w14:paraId="1D917158" w14:textId="7F20EAC9" w:rsidR="00B528E3" w:rsidRDefault="00B528E3" w:rsidP="00CA605E">
      <w:pPr>
        <w:pStyle w:val="xxmsolistparagraph"/>
        <w:spacing w:line="276" w:lineRule="auto"/>
        <w:ind w:left="0"/>
        <w:rPr>
          <w:rFonts w:ascii="Arial" w:eastAsia="Times New Roman" w:hAnsi="Arial" w:cs="Arial"/>
          <w:sz w:val="22"/>
          <w:szCs w:val="22"/>
        </w:rPr>
      </w:pPr>
      <w:r w:rsidRPr="007218F2">
        <w:rPr>
          <w:rFonts w:ascii="Arial" w:eastAsia="Times New Roman" w:hAnsi="Arial" w:cs="Arial"/>
          <w:sz w:val="22"/>
          <w:szCs w:val="22"/>
        </w:rPr>
        <w:t xml:space="preserve">iBygg ønsker i alle sammenhenger å opptre ansvarlig med høy etisk standard. </w:t>
      </w:r>
    </w:p>
    <w:p w14:paraId="6FB5F7B6" w14:textId="77777777" w:rsidR="00B528E3" w:rsidRDefault="00B528E3" w:rsidP="007C399B">
      <w:pPr>
        <w:pStyle w:val="xxmsolistparagraph"/>
        <w:spacing w:line="276" w:lineRule="auto"/>
        <w:ind w:left="708"/>
        <w:rPr>
          <w:rFonts w:ascii="Arial" w:eastAsia="Times New Roman" w:hAnsi="Arial" w:cs="Arial"/>
          <w:sz w:val="22"/>
          <w:szCs w:val="22"/>
        </w:rPr>
      </w:pPr>
    </w:p>
    <w:p w14:paraId="32ECEA8B" w14:textId="77777777" w:rsidR="00B528E3" w:rsidRDefault="00B528E3" w:rsidP="00A87741">
      <w:pPr>
        <w:pStyle w:val="xxmsolistparagraph"/>
        <w:spacing w:line="276" w:lineRule="auto"/>
        <w:ind w:left="0"/>
        <w:rPr>
          <w:rFonts w:ascii="Arial" w:eastAsia="Times New Roman" w:hAnsi="Arial" w:cs="Arial"/>
          <w:sz w:val="22"/>
          <w:szCs w:val="22"/>
        </w:rPr>
      </w:pPr>
      <w:r w:rsidRPr="00B20B9D">
        <w:rPr>
          <w:rFonts w:ascii="Arial" w:eastAsia="Times New Roman" w:hAnsi="Arial" w:cs="Arial"/>
          <w:sz w:val="22"/>
          <w:szCs w:val="22"/>
        </w:rPr>
        <w:t>Hos iBygg AS er overnevnte krav forankret i et styringsdokument, gjennom tydelig rolle- og ansvarsfordeling på de ulike organisatoriske nivåene i bedriften. Daglig leder har det overordnede ansvaret for at bedriften til enhver tid er i henhold til gjeldende lovgivning, og rapporterer til styret en gang per år.</w:t>
      </w:r>
    </w:p>
    <w:p w14:paraId="45EE9FDA" w14:textId="77777777" w:rsidR="00B528E3" w:rsidRPr="007218F2" w:rsidRDefault="00B528E3" w:rsidP="007C399B">
      <w:pPr>
        <w:pStyle w:val="xxmsolistparagraph"/>
        <w:spacing w:line="276" w:lineRule="auto"/>
        <w:ind w:left="708"/>
        <w:rPr>
          <w:rFonts w:ascii="Arial" w:eastAsia="Times New Roman" w:hAnsi="Arial" w:cs="Arial"/>
          <w:sz w:val="22"/>
          <w:szCs w:val="22"/>
        </w:rPr>
      </w:pPr>
    </w:p>
    <w:p w14:paraId="70137E73" w14:textId="1DEE5259" w:rsidR="00B528E3" w:rsidRPr="007218F2" w:rsidRDefault="00B528E3" w:rsidP="00A87741">
      <w:pPr>
        <w:pStyle w:val="xxmsolistparagraph"/>
        <w:spacing w:line="276" w:lineRule="auto"/>
        <w:ind w:left="0"/>
        <w:rPr>
          <w:rFonts w:ascii="Arial" w:eastAsia="Times New Roman" w:hAnsi="Arial" w:cs="Arial"/>
          <w:sz w:val="22"/>
          <w:szCs w:val="22"/>
        </w:rPr>
      </w:pPr>
      <w:r w:rsidRPr="007218F2">
        <w:rPr>
          <w:rFonts w:ascii="Arial" w:eastAsia="Times New Roman" w:hAnsi="Arial" w:cs="Arial"/>
          <w:sz w:val="22"/>
          <w:szCs w:val="22"/>
        </w:rPr>
        <w:t>Bedriften vil årlig</w:t>
      </w:r>
      <w:r>
        <w:rPr>
          <w:rFonts w:ascii="Arial" w:eastAsia="Times New Roman" w:hAnsi="Arial" w:cs="Arial"/>
          <w:sz w:val="22"/>
          <w:szCs w:val="22"/>
        </w:rPr>
        <w:t xml:space="preserve"> og senest innen 30. juni hvert år </w:t>
      </w:r>
      <w:r w:rsidRPr="007218F2">
        <w:rPr>
          <w:rFonts w:ascii="Arial" w:eastAsia="Times New Roman" w:hAnsi="Arial" w:cs="Arial"/>
          <w:sz w:val="22"/>
          <w:szCs w:val="22"/>
        </w:rPr>
        <w:t>publisere en redegjørelse for sine aktsomhetsvurderinger for å sikre at vi ikke bidrar til negativ påvirkning på mennesker samfunn og miljø. Det vil ikke bare gjelde for egen virksomhet, men også for leverandører. Fremover</w:t>
      </w:r>
      <w:r>
        <w:rPr>
          <w:rFonts w:ascii="Arial" w:eastAsia="Times New Roman" w:hAnsi="Arial" w:cs="Arial"/>
          <w:sz w:val="22"/>
          <w:szCs w:val="22"/>
        </w:rPr>
        <w:t xml:space="preserve"> vil vi</w:t>
      </w:r>
      <w:r w:rsidRPr="007218F2">
        <w:rPr>
          <w:rFonts w:ascii="Arial" w:eastAsia="Times New Roman" w:hAnsi="Arial" w:cs="Arial"/>
          <w:sz w:val="22"/>
          <w:szCs w:val="22"/>
        </w:rPr>
        <w:t xml:space="preserve"> fokusere på å få innarbeidet gode rutiner for å stanse, forebygge og begrense konsekvenser for grunnleggende menneskerettigheter og anstendige arbeidsforhold.</w:t>
      </w:r>
      <w:r>
        <w:rPr>
          <w:rFonts w:ascii="Arial" w:eastAsia="Times New Roman" w:hAnsi="Arial" w:cs="Arial"/>
          <w:sz w:val="22"/>
          <w:szCs w:val="22"/>
        </w:rPr>
        <w:t xml:space="preserve"> </w:t>
      </w:r>
      <w:r>
        <w:rPr>
          <w:rFonts w:ascii="Arial" w:eastAsia="Times New Roman" w:hAnsi="Arial" w:cs="Arial"/>
          <w:sz w:val="22"/>
          <w:szCs w:val="22"/>
        </w:rPr>
        <w:br/>
      </w:r>
      <w:r w:rsidRPr="00E1369B">
        <w:rPr>
          <w:rFonts w:ascii="Arial" w:eastAsia="Times New Roman" w:hAnsi="Arial" w:cs="Arial"/>
          <w:sz w:val="22"/>
          <w:szCs w:val="22"/>
        </w:rPr>
        <w:t>Som en del av denne rutinen vil bedriften påse at alle leverandører og underentreprenører skal signere på at de forholder seg til kravene i åpenhetslovene før oppstart av arbeidet. Dette gjennomføres i</w:t>
      </w:r>
      <w:r w:rsidR="00DB586C">
        <w:rPr>
          <w:rFonts w:ascii="Arial" w:eastAsia="Times New Roman" w:hAnsi="Arial" w:cs="Arial"/>
          <w:sz w:val="22"/>
          <w:szCs w:val="22"/>
        </w:rPr>
        <w:t xml:space="preserve"> relevante</w:t>
      </w:r>
      <w:r w:rsidRPr="00E1369B">
        <w:rPr>
          <w:rFonts w:ascii="Arial" w:eastAsia="Times New Roman" w:hAnsi="Arial" w:cs="Arial"/>
          <w:sz w:val="22"/>
          <w:szCs w:val="22"/>
        </w:rPr>
        <w:t xml:space="preserve"> leverandørvurderinger.</w:t>
      </w:r>
      <w:r w:rsidR="008F3472">
        <w:rPr>
          <w:rFonts w:ascii="Arial" w:eastAsia="Times New Roman" w:hAnsi="Arial" w:cs="Arial"/>
          <w:sz w:val="22"/>
          <w:szCs w:val="22"/>
        </w:rPr>
        <w:t xml:space="preserve"> </w:t>
      </w:r>
      <w:r w:rsidRPr="00E1369B">
        <w:rPr>
          <w:rFonts w:ascii="Arial" w:eastAsia="Times New Roman" w:hAnsi="Arial" w:cs="Arial"/>
          <w:sz w:val="22"/>
          <w:szCs w:val="22"/>
        </w:rPr>
        <w:t>Leverandørene bekrefter at iBygg AS etiske retningslinjer er lest, forstått og etterleves.</w:t>
      </w:r>
      <w:r>
        <w:rPr>
          <w:rFonts w:ascii="Arial" w:eastAsia="Times New Roman" w:hAnsi="Arial" w:cs="Arial"/>
          <w:sz w:val="22"/>
          <w:szCs w:val="22"/>
        </w:rPr>
        <w:t xml:space="preserve"> </w:t>
      </w:r>
    </w:p>
    <w:p w14:paraId="36E6F0BF" w14:textId="77777777" w:rsidR="00B528E3" w:rsidRDefault="00B528E3" w:rsidP="007C399B">
      <w:pPr>
        <w:pStyle w:val="xxmsolistparagraph"/>
        <w:spacing w:line="276" w:lineRule="auto"/>
        <w:ind w:left="708"/>
        <w:rPr>
          <w:rFonts w:ascii="Arial" w:eastAsia="Times New Roman" w:hAnsi="Arial" w:cs="Arial"/>
          <w:sz w:val="22"/>
          <w:szCs w:val="22"/>
        </w:rPr>
      </w:pPr>
    </w:p>
    <w:p w14:paraId="54AEA9AD" w14:textId="77777777" w:rsidR="00B528E3" w:rsidRPr="00A87741" w:rsidRDefault="00B528E3" w:rsidP="00A87741">
      <w:pPr>
        <w:pStyle w:val="xxmsolistparagraph"/>
        <w:spacing w:line="276" w:lineRule="auto"/>
        <w:ind w:left="0"/>
        <w:rPr>
          <w:rFonts w:asciiTheme="minorHAnsi" w:eastAsia="Times New Roman" w:hAnsiTheme="minorHAnsi" w:cstheme="minorHAnsi"/>
          <w:b/>
          <w:bCs/>
          <w:sz w:val="26"/>
          <w:szCs w:val="26"/>
        </w:rPr>
      </w:pPr>
      <w:r w:rsidRPr="00A87741">
        <w:rPr>
          <w:rFonts w:asciiTheme="minorHAnsi" w:eastAsia="Times New Roman" w:hAnsiTheme="minorHAnsi" w:cstheme="minorHAnsi"/>
          <w:b/>
          <w:bCs/>
          <w:sz w:val="26"/>
          <w:szCs w:val="26"/>
        </w:rPr>
        <w:t>Kartlegge negative konsekvenser</w:t>
      </w:r>
    </w:p>
    <w:p w14:paraId="4BB026F7" w14:textId="77777777" w:rsidR="00B528E3" w:rsidRPr="007613A4" w:rsidRDefault="00B528E3" w:rsidP="00A87741">
      <w:pPr>
        <w:spacing w:line="276" w:lineRule="auto"/>
        <w:rPr>
          <w:rFonts w:ascii="Arial" w:eastAsia="Times New Roman" w:hAnsi="Arial" w:cs="Arial"/>
          <w:sz w:val="22"/>
        </w:rPr>
      </w:pPr>
      <w:r w:rsidRPr="007613A4">
        <w:rPr>
          <w:rFonts w:ascii="Arial" w:eastAsia="Times New Roman" w:hAnsi="Arial" w:cs="Arial"/>
          <w:sz w:val="22"/>
        </w:rPr>
        <w:t xml:space="preserve">Per tid har vi på generelt grunnlag vurdert risikoen fra våre norske leverandører som lav gjennom vår aktsomhetsvurdering. Vi har ikke gjennom vår kartlegging avdekket brudd eller særlige utfordringer. Vi har ikke iverksatt tiltak for å rette opp skade, da vi ennå ikke har avdekket skade å rette opp. </w:t>
      </w:r>
      <w:r w:rsidRPr="007613A4">
        <w:rPr>
          <w:rFonts w:ascii="Arial" w:eastAsia="Times New Roman" w:hAnsi="Arial" w:cs="Arial"/>
          <w:sz w:val="22"/>
        </w:rPr>
        <w:br/>
        <w:t xml:space="preserve">Bruken av arbeidskraft, både i egen virksomhet og hos leverandører, er et område hvor det kan være mulige brud. </w:t>
      </w:r>
    </w:p>
    <w:p w14:paraId="3FD3B8C2" w14:textId="77777777" w:rsidR="00B528E3" w:rsidRPr="007613A4" w:rsidRDefault="00B528E3" w:rsidP="00A87741">
      <w:pPr>
        <w:spacing w:line="276" w:lineRule="auto"/>
        <w:rPr>
          <w:rFonts w:ascii="Arial" w:eastAsia="Times New Roman" w:hAnsi="Arial" w:cs="Arial"/>
          <w:sz w:val="22"/>
        </w:rPr>
      </w:pPr>
      <w:r w:rsidRPr="007613A4">
        <w:rPr>
          <w:rFonts w:ascii="Arial" w:eastAsia="Times New Roman" w:hAnsi="Arial" w:cs="Arial"/>
          <w:sz w:val="22"/>
        </w:rPr>
        <w:t xml:space="preserve">Vi har kartlagt egne ansatte som en del av aktsomhetsvurderingen og de har arbeidskontrakter i henhold til gjeldende regler. Alle medarbeidere følges opp med hensyn til arbeidsbelastning og at de har nødvendig utstyr. Vår bedriftshelsetjeneste bistår med kartlegging av dette. Bedriften har tillitsvalgt, verneombud og arbeidsmiljøutvalg. Det er tilrettelagt for varsling av kritikkverdige forhold. Informasjon om dette ligger i bedriftens interne HMS perm. som et ledd i vår kontinuerlig prosess med å avdekke brudd vil vi fortsette prosessen med å få alle våre leverandører og underentreprenører til å bekrefte at de forholder seg til kravene som står oppført i Åpenhetsloven. </w:t>
      </w:r>
    </w:p>
    <w:p w14:paraId="6507D943" w14:textId="77777777" w:rsidR="00B528E3" w:rsidRPr="007613A4" w:rsidRDefault="00B528E3" w:rsidP="00A87741">
      <w:pPr>
        <w:pStyle w:val="xxmsolistparagraph"/>
        <w:spacing w:line="276" w:lineRule="auto"/>
        <w:ind w:left="0"/>
        <w:rPr>
          <w:rFonts w:ascii="Arial" w:eastAsia="Times New Roman" w:hAnsi="Arial" w:cs="Arial"/>
          <w:sz w:val="22"/>
          <w:szCs w:val="22"/>
        </w:rPr>
      </w:pPr>
      <w:r w:rsidRPr="007613A4">
        <w:rPr>
          <w:rFonts w:ascii="Arial" w:eastAsia="Times New Roman" w:hAnsi="Arial" w:cs="Arial"/>
          <w:sz w:val="22"/>
          <w:szCs w:val="22"/>
        </w:rPr>
        <w:t xml:space="preserve">Vi er i gang med vurderinger av våre leverandører i utlandet ved selvsyn av bedriften. Basert på den tilgjengelig informasjon og vårt inntrykk ved fabrikkbesøk synes risikoen å være lav. Vi har ikke avdekket brudd eller vesentlig risiko for brudd på arbeidstager- eller menneskerettigheter. </w:t>
      </w:r>
    </w:p>
    <w:p w14:paraId="7926C923" w14:textId="77777777" w:rsidR="00B528E3" w:rsidRPr="007613A4" w:rsidRDefault="00B528E3" w:rsidP="00A87741">
      <w:pPr>
        <w:spacing w:line="276" w:lineRule="auto"/>
        <w:rPr>
          <w:rFonts w:ascii="Arial" w:eastAsia="Times New Roman" w:hAnsi="Arial" w:cs="Arial"/>
          <w:sz w:val="22"/>
        </w:rPr>
      </w:pPr>
      <w:r w:rsidRPr="007613A4">
        <w:rPr>
          <w:rFonts w:ascii="Arial" w:eastAsia="Times New Roman" w:hAnsi="Arial" w:cs="Arial"/>
          <w:sz w:val="22"/>
        </w:rPr>
        <w:t xml:space="preserve">Arbeidet med å avdekke brudd er en kontinuerlig prosess og vil fortsette som en viktig og integrert prosess for vår virksomhet. </w:t>
      </w:r>
    </w:p>
    <w:p w14:paraId="3B4CE935" w14:textId="77777777" w:rsidR="001848C1" w:rsidRDefault="001848C1" w:rsidP="000A7D94">
      <w:pPr>
        <w:spacing w:line="276" w:lineRule="auto"/>
        <w:ind w:left="708"/>
        <w:rPr>
          <w:rFonts w:ascii="Arial" w:eastAsia="Times New Roman" w:hAnsi="Arial" w:cs="Arial"/>
          <w:b/>
          <w:bCs/>
          <w:sz w:val="22"/>
        </w:rPr>
      </w:pPr>
    </w:p>
    <w:p w14:paraId="4F881F4D" w14:textId="411E47CF" w:rsidR="00FD038F" w:rsidRPr="00D62A5C" w:rsidRDefault="00B528E3" w:rsidP="00A87741">
      <w:pPr>
        <w:spacing w:line="276" w:lineRule="auto"/>
        <w:rPr>
          <w:rFonts w:ascii="Arial" w:eastAsia="Times New Roman" w:hAnsi="Arial" w:cs="Arial"/>
          <w:sz w:val="22"/>
        </w:rPr>
      </w:pPr>
      <w:r w:rsidRPr="00D62A5C">
        <w:rPr>
          <w:rFonts w:eastAsia="Times New Roman" w:cstheme="minorHAnsi"/>
          <w:b/>
          <w:bCs/>
          <w:sz w:val="26"/>
          <w:szCs w:val="26"/>
        </w:rPr>
        <w:lastRenderedPageBreak/>
        <w:t>Henvendelser</w:t>
      </w:r>
      <w:r w:rsidR="00186254" w:rsidRPr="00A87741">
        <w:rPr>
          <w:rFonts w:eastAsia="Times New Roman" w:cstheme="minorHAnsi"/>
          <w:b/>
          <w:bCs/>
          <w:sz w:val="26"/>
          <w:szCs w:val="26"/>
        </w:rPr>
        <w:br/>
      </w:r>
      <w:r w:rsidRPr="007613A4">
        <w:rPr>
          <w:rFonts w:ascii="Arial" w:eastAsia="Times New Roman" w:hAnsi="Arial" w:cs="Arial"/>
          <w:sz w:val="22"/>
        </w:rPr>
        <w:t>Har du spørsmål om våre aktsomhetsvurderinger, eller hvordan vi håndterer faktiske og potensielle negative konsekvenser ønsker vi å gi deg best mulig svar på dette. Spørsmålene kan rettes skriftlig til</w:t>
      </w:r>
      <w:r w:rsidRPr="007613A4">
        <w:rPr>
          <w:rFonts w:ascii="Arial" w:eastAsia="Times New Roman" w:hAnsi="Arial" w:cs="Arial"/>
          <w:b/>
          <w:bCs/>
          <w:sz w:val="22"/>
        </w:rPr>
        <w:t xml:space="preserve"> </w:t>
      </w:r>
      <w:hyperlink r:id="rId14" w:history="1">
        <w:r w:rsidR="00DC0D62" w:rsidRPr="007613A4">
          <w:rPr>
            <w:rStyle w:val="Hyperkobling"/>
            <w:sz w:val="22"/>
          </w:rPr>
          <w:t>post@iBygg.no</w:t>
        </w:r>
      </w:hyperlink>
      <w:r w:rsidR="00DC0D62" w:rsidRPr="007613A4">
        <w:rPr>
          <w:sz w:val="22"/>
        </w:rPr>
        <w:t xml:space="preserve">. </w:t>
      </w:r>
      <w:r w:rsidRPr="007613A4">
        <w:rPr>
          <w:rFonts w:ascii="Arial" w:eastAsia="Times New Roman" w:hAnsi="Arial" w:cs="Arial"/>
          <w:b/>
          <w:bCs/>
          <w:sz w:val="22"/>
        </w:rPr>
        <w:br/>
      </w:r>
    </w:p>
    <w:p w14:paraId="47E3D6A4" w14:textId="34B94D7D" w:rsidR="00ED3DA8" w:rsidRDefault="00ED3DA8" w:rsidP="00ED3DA8">
      <w:pPr>
        <w:ind w:left="851" w:firstLine="851"/>
        <w:rPr>
          <w:sz w:val="20"/>
        </w:rPr>
      </w:pPr>
      <w:r w:rsidRPr="004454E1">
        <w:rPr>
          <w:sz w:val="20"/>
        </w:rPr>
        <w:tab/>
      </w:r>
      <w:r w:rsidRPr="004454E1">
        <w:rPr>
          <w:sz w:val="20"/>
        </w:rPr>
        <w:tab/>
      </w:r>
      <w:r w:rsidRPr="004454E1">
        <w:rPr>
          <w:sz w:val="20"/>
        </w:rPr>
        <w:tab/>
      </w:r>
      <w:r w:rsidRPr="004454E1">
        <w:rPr>
          <w:sz w:val="20"/>
        </w:rPr>
        <w:tab/>
      </w:r>
    </w:p>
    <w:tbl>
      <w:tblPr>
        <w:tblW w:w="0" w:type="auto"/>
        <w:tblInd w:w="817" w:type="dxa"/>
        <w:tblLook w:val="04A0" w:firstRow="1" w:lastRow="0" w:firstColumn="1" w:lastColumn="0" w:noHBand="0" w:noVBand="1"/>
      </w:tblPr>
      <w:tblGrid>
        <w:gridCol w:w="4460"/>
        <w:gridCol w:w="805"/>
        <w:gridCol w:w="2849"/>
      </w:tblGrid>
      <w:tr w:rsidR="00ED3DA8" w:rsidRPr="004454E1" w14:paraId="1F111E3C" w14:textId="77777777" w:rsidTr="00D35FD6">
        <w:tc>
          <w:tcPr>
            <w:tcW w:w="4460" w:type="dxa"/>
            <w:shd w:val="clear" w:color="auto" w:fill="auto"/>
          </w:tcPr>
          <w:p w14:paraId="0AAE2414" w14:textId="77777777" w:rsidR="00ED3DA8" w:rsidRPr="004454E1" w:rsidRDefault="00ED3DA8" w:rsidP="00D35FD6">
            <w:pPr>
              <w:tabs>
                <w:tab w:val="left" w:pos="851"/>
                <w:tab w:val="left" w:pos="1701"/>
                <w:tab w:val="left" w:pos="2552"/>
                <w:tab w:val="left" w:pos="3402"/>
                <w:tab w:val="decimal" w:pos="7229"/>
              </w:tabs>
              <w:rPr>
                <w:rFonts w:cs="Arial"/>
                <w:sz w:val="20"/>
                <w:lang w:val="da-DK"/>
              </w:rPr>
            </w:pPr>
            <w:r>
              <w:rPr>
                <w:rFonts w:cs="Arial"/>
                <w:noProof/>
                <w:sz w:val="20"/>
                <w:lang w:val="da-DK"/>
              </w:rPr>
              <w:drawing>
                <wp:anchor distT="0" distB="0" distL="114300" distR="114300" simplePos="0" relativeHeight="251659264" behindDoc="0" locked="0" layoutInCell="1" allowOverlap="1" wp14:anchorId="61565A21" wp14:editId="48CC7C54">
                  <wp:simplePos x="0" y="0"/>
                  <wp:positionH relativeFrom="column">
                    <wp:posOffset>-139065</wp:posOffset>
                  </wp:positionH>
                  <wp:positionV relativeFrom="paragraph">
                    <wp:posOffset>-2540</wp:posOffset>
                  </wp:positionV>
                  <wp:extent cx="2694940" cy="1409700"/>
                  <wp:effectExtent l="0" t="0" r="0" b="0"/>
                  <wp:wrapNone/>
                  <wp:docPr id="2" name="Bilde 2" descr="Et bilde som inneholder Font, hvit, line,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Font, hvit, line, diagram&#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940" cy="1409700"/>
                          </a:xfrm>
                          <a:prstGeom prst="rect">
                            <a:avLst/>
                          </a:prstGeom>
                          <a:noFill/>
                        </pic:spPr>
                      </pic:pic>
                    </a:graphicData>
                  </a:graphic>
                </wp:anchor>
              </w:drawing>
            </w:r>
          </w:p>
        </w:tc>
        <w:tc>
          <w:tcPr>
            <w:tcW w:w="805" w:type="dxa"/>
            <w:shd w:val="clear" w:color="auto" w:fill="auto"/>
          </w:tcPr>
          <w:p w14:paraId="55AAC637" w14:textId="77777777" w:rsidR="00ED3DA8" w:rsidRPr="004454E1" w:rsidRDefault="00ED3DA8" w:rsidP="00D35FD6">
            <w:pPr>
              <w:tabs>
                <w:tab w:val="left" w:pos="851"/>
                <w:tab w:val="left" w:pos="1701"/>
                <w:tab w:val="left" w:pos="2552"/>
                <w:tab w:val="left" w:pos="3402"/>
                <w:tab w:val="decimal" w:pos="7229"/>
              </w:tabs>
              <w:rPr>
                <w:rFonts w:cs="Arial"/>
                <w:sz w:val="20"/>
                <w:lang w:val="da-DK"/>
              </w:rPr>
            </w:pPr>
          </w:p>
        </w:tc>
        <w:tc>
          <w:tcPr>
            <w:tcW w:w="2849" w:type="dxa"/>
            <w:tcBorders>
              <w:bottom w:val="single" w:sz="4" w:space="0" w:color="auto"/>
            </w:tcBorders>
            <w:shd w:val="clear" w:color="auto" w:fill="auto"/>
          </w:tcPr>
          <w:p w14:paraId="1383199B" w14:textId="77777777" w:rsidR="00ED3DA8" w:rsidRPr="004454E1" w:rsidRDefault="00ED3DA8" w:rsidP="00D35FD6">
            <w:pPr>
              <w:tabs>
                <w:tab w:val="left" w:pos="851"/>
                <w:tab w:val="left" w:pos="1701"/>
                <w:tab w:val="left" w:pos="2552"/>
                <w:tab w:val="left" w:pos="3402"/>
                <w:tab w:val="decimal" w:pos="7229"/>
              </w:tabs>
              <w:rPr>
                <w:rFonts w:cs="Arial"/>
                <w:sz w:val="20"/>
                <w:lang w:val="da-DK"/>
              </w:rPr>
            </w:pPr>
          </w:p>
          <w:p w14:paraId="2779F8D2" w14:textId="77777777" w:rsidR="00ED3DA8" w:rsidRDefault="00ED3DA8" w:rsidP="00D35FD6">
            <w:pPr>
              <w:tabs>
                <w:tab w:val="left" w:pos="851"/>
                <w:tab w:val="left" w:pos="1701"/>
                <w:tab w:val="left" w:pos="2552"/>
                <w:tab w:val="left" w:pos="3402"/>
                <w:tab w:val="decimal" w:pos="7229"/>
              </w:tabs>
              <w:rPr>
                <w:rFonts w:cs="Arial"/>
                <w:sz w:val="20"/>
                <w:lang w:val="da-DK"/>
              </w:rPr>
            </w:pPr>
          </w:p>
          <w:p w14:paraId="0D4B5BE5" w14:textId="77777777" w:rsidR="00ED3DA8" w:rsidRPr="004454E1" w:rsidRDefault="00ED3DA8" w:rsidP="00D35FD6">
            <w:pPr>
              <w:tabs>
                <w:tab w:val="left" w:pos="851"/>
                <w:tab w:val="left" w:pos="1701"/>
                <w:tab w:val="left" w:pos="2552"/>
                <w:tab w:val="left" w:pos="3402"/>
                <w:tab w:val="decimal" w:pos="7229"/>
              </w:tabs>
              <w:rPr>
                <w:rFonts w:cs="Arial"/>
                <w:sz w:val="20"/>
                <w:lang w:val="da-DK"/>
              </w:rPr>
            </w:pPr>
          </w:p>
        </w:tc>
      </w:tr>
      <w:tr w:rsidR="00ED3DA8" w:rsidRPr="004454E1" w14:paraId="55AB8912" w14:textId="77777777" w:rsidTr="00D35FD6">
        <w:tc>
          <w:tcPr>
            <w:tcW w:w="4460" w:type="dxa"/>
            <w:shd w:val="clear" w:color="auto" w:fill="auto"/>
          </w:tcPr>
          <w:p w14:paraId="6EC1A68E" w14:textId="77777777" w:rsidR="00ED3DA8" w:rsidRPr="004454E1" w:rsidRDefault="00ED3DA8" w:rsidP="00D35FD6">
            <w:pPr>
              <w:tabs>
                <w:tab w:val="left" w:pos="851"/>
                <w:tab w:val="left" w:pos="1701"/>
                <w:tab w:val="left" w:pos="2552"/>
                <w:tab w:val="left" w:pos="3402"/>
                <w:tab w:val="decimal" w:pos="7229"/>
              </w:tabs>
              <w:spacing w:before="60" w:after="60"/>
              <w:rPr>
                <w:rFonts w:cs="Arial"/>
                <w:sz w:val="20"/>
                <w:lang w:val="da-DK"/>
              </w:rPr>
            </w:pPr>
          </w:p>
        </w:tc>
        <w:tc>
          <w:tcPr>
            <w:tcW w:w="805" w:type="dxa"/>
            <w:shd w:val="clear" w:color="auto" w:fill="auto"/>
          </w:tcPr>
          <w:p w14:paraId="161F8FB9" w14:textId="77777777" w:rsidR="00ED3DA8" w:rsidRPr="004454E1" w:rsidRDefault="00ED3DA8" w:rsidP="00D35FD6">
            <w:pPr>
              <w:tabs>
                <w:tab w:val="left" w:pos="851"/>
                <w:tab w:val="left" w:pos="1701"/>
                <w:tab w:val="left" w:pos="2552"/>
                <w:tab w:val="left" w:pos="3402"/>
                <w:tab w:val="decimal" w:pos="7229"/>
              </w:tabs>
              <w:spacing w:before="60" w:after="60"/>
              <w:rPr>
                <w:rFonts w:cs="Arial"/>
                <w:sz w:val="20"/>
                <w:lang w:val="da-DK"/>
              </w:rPr>
            </w:pPr>
          </w:p>
        </w:tc>
        <w:tc>
          <w:tcPr>
            <w:tcW w:w="2849" w:type="dxa"/>
            <w:tcBorders>
              <w:top w:val="single" w:sz="4" w:space="0" w:color="auto"/>
            </w:tcBorders>
            <w:shd w:val="clear" w:color="auto" w:fill="auto"/>
          </w:tcPr>
          <w:p w14:paraId="60AD5AC7" w14:textId="77777777" w:rsidR="00ED3DA8" w:rsidRDefault="00261803" w:rsidP="00D35FD6">
            <w:pPr>
              <w:tabs>
                <w:tab w:val="left" w:pos="851"/>
                <w:tab w:val="left" w:pos="1701"/>
                <w:tab w:val="left" w:pos="2552"/>
                <w:tab w:val="left" w:pos="3402"/>
                <w:tab w:val="decimal" w:pos="7229"/>
              </w:tabs>
              <w:spacing w:before="60" w:after="60"/>
              <w:jc w:val="center"/>
              <w:rPr>
                <w:rFonts w:cs="Arial"/>
                <w:bCs/>
              </w:rPr>
            </w:pPr>
            <w:r>
              <w:rPr>
                <w:rFonts w:cs="Arial"/>
                <w:bCs/>
              </w:rPr>
              <w:t xml:space="preserve">Renate Iversen </w:t>
            </w:r>
          </w:p>
          <w:p w14:paraId="53D962AE" w14:textId="4D9FC24A" w:rsidR="000A7D94" w:rsidRPr="00B909E8" w:rsidRDefault="000A7D94" w:rsidP="00D35FD6">
            <w:pPr>
              <w:tabs>
                <w:tab w:val="left" w:pos="851"/>
                <w:tab w:val="left" w:pos="1701"/>
                <w:tab w:val="left" w:pos="2552"/>
                <w:tab w:val="left" w:pos="3402"/>
                <w:tab w:val="decimal" w:pos="7229"/>
              </w:tabs>
              <w:spacing w:before="60" w:after="60"/>
              <w:jc w:val="center"/>
              <w:rPr>
                <w:rFonts w:cs="Arial"/>
                <w:bCs/>
                <w:sz w:val="20"/>
              </w:rPr>
            </w:pPr>
            <w:r>
              <w:rPr>
                <w:rFonts w:cs="Arial"/>
                <w:bCs/>
              </w:rPr>
              <w:t xml:space="preserve">HR og HMS Sjef </w:t>
            </w:r>
          </w:p>
        </w:tc>
      </w:tr>
    </w:tbl>
    <w:p w14:paraId="30B66BE7" w14:textId="77777777" w:rsidR="00ED3DA8" w:rsidRPr="00FD038F" w:rsidRDefault="00ED3DA8" w:rsidP="00ED3DA8">
      <w:r>
        <w:t xml:space="preserve"> </w:t>
      </w:r>
    </w:p>
    <w:p w14:paraId="2FE88944" w14:textId="64CCA0C9" w:rsidR="00AC1276" w:rsidRPr="004551AA" w:rsidRDefault="00AC1276" w:rsidP="0098697F">
      <w:pPr>
        <w:jc w:val="center"/>
        <w:rPr>
          <w:sz w:val="22"/>
        </w:rPr>
      </w:pPr>
    </w:p>
    <w:sectPr w:rsidR="00AC1276" w:rsidRPr="004551AA" w:rsidSect="00AB27EB">
      <w:headerReference w:type="default" r:id="rId16"/>
      <w:footerReference w:type="default" r:id="rId17"/>
      <w:headerReference w:type="first" r:id="rId18"/>
      <w:footerReference w:type="first" r:id="rId19"/>
      <w:pgSz w:w="11906" w:h="16838" w:code="9"/>
      <w:pgMar w:top="1871"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EE5F" w14:textId="77777777" w:rsidR="00AB27EB" w:rsidRDefault="00AB27EB" w:rsidP="00FC2158">
      <w:pPr>
        <w:spacing w:after="0" w:line="240" w:lineRule="auto"/>
      </w:pPr>
      <w:r>
        <w:separator/>
      </w:r>
    </w:p>
  </w:endnote>
  <w:endnote w:type="continuationSeparator" w:id="0">
    <w:p w14:paraId="7C3E2E81" w14:textId="77777777" w:rsidR="00AB27EB" w:rsidRDefault="00AB27EB" w:rsidP="00FC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0075" w14:textId="66240A04" w:rsidR="00FC1FEB" w:rsidRDefault="00FC1FEB">
    <w:pPr>
      <w:pStyle w:val="Bunntekst"/>
    </w:pPr>
  </w:p>
  <w:tbl>
    <w:tblPr>
      <w:tblStyle w:val="Tabellrutenett"/>
      <w:tblpPr w:vertAnchor="page" w:tblpY="15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6"/>
      <w:gridCol w:w="2772"/>
      <w:gridCol w:w="1945"/>
      <w:gridCol w:w="1050"/>
      <w:gridCol w:w="1652"/>
      <w:gridCol w:w="571"/>
    </w:tblGrid>
    <w:tr w:rsidR="00FC1FEB" w:rsidRPr="00014766" w14:paraId="68450024" w14:textId="77777777" w:rsidTr="000039FC">
      <w:tc>
        <w:tcPr>
          <w:tcW w:w="1876" w:type="dxa"/>
        </w:tcPr>
        <w:p w14:paraId="03464CC5" w14:textId="77777777" w:rsidR="00FC1FEB" w:rsidRPr="00014766" w:rsidRDefault="00FC1FEB" w:rsidP="00FC1FEB">
          <w:pPr>
            <w:pStyle w:val="Bunntekst"/>
            <w:rPr>
              <w:b/>
              <w:bCs/>
            </w:rPr>
          </w:pPr>
          <w:r>
            <w:rPr>
              <w:b/>
              <w:bCs/>
            </w:rPr>
            <w:t>iBygg AS</w:t>
          </w:r>
        </w:p>
        <w:p w14:paraId="3AFBC0E3" w14:textId="77777777" w:rsidR="00FC1FEB" w:rsidRPr="00014766" w:rsidRDefault="00FC1FEB" w:rsidP="00FC1FEB">
          <w:pPr>
            <w:pStyle w:val="Bunntekst"/>
          </w:pPr>
          <w:proofErr w:type="spellStart"/>
          <w:r>
            <w:t>Korniveien</w:t>
          </w:r>
          <w:proofErr w:type="spellEnd"/>
          <w:r>
            <w:t xml:space="preserve"> 3</w:t>
          </w:r>
        </w:p>
        <w:p w14:paraId="67239B75" w14:textId="77777777" w:rsidR="00FC1FEB" w:rsidRPr="00014766" w:rsidRDefault="00FC1FEB" w:rsidP="00FC1FEB">
          <w:pPr>
            <w:pStyle w:val="Bunntekst"/>
          </w:pPr>
          <w:r>
            <w:t>3157</w:t>
          </w:r>
          <w:r w:rsidRPr="00014766">
            <w:t xml:space="preserve"> </w:t>
          </w:r>
          <w:r>
            <w:t>Barkåker</w:t>
          </w:r>
        </w:p>
      </w:tc>
      <w:tc>
        <w:tcPr>
          <w:tcW w:w="2772" w:type="dxa"/>
        </w:tcPr>
        <w:p w14:paraId="5C0FC3EC" w14:textId="77777777" w:rsidR="00FC1FEB" w:rsidRPr="00014766" w:rsidRDefault="00FC1FEB" w:rsidP="00FC1FEB">
          <w:pPr>
            <w:pStyle w:val="Bunntekst"/>
          </w:pPr>
          <w:r w:rsidRPr="00FC7245">
            <w:rPr>
              <w:noProof/>
            </w:rPr>
            <w:drawing>
              <wp:anchor distT="0" distB="0" distL="114300" distR="114300" simplePos="0" relativeHeight="251709952" behindDoc="1" locked="0" layoutInCell="1" allowOverlap="1" wp14:anchorId="4064DEBE" wp14:editId="78C1FF14">
                <wp:simplePos x="0" y="0"/>
                <wp:positionH relativeFrom="column">
                  <wp:posOffset>0</wp:posOffset>
                </wp:positionH>
                <wp:positionV relativeFrom="paragraph">
                  <wp:posOffset>0</wp:posOffset>
                </wp:positionV>
                <wp:extent cx="410845" cy="352425"/>
                <wp:effectExtent l="0" t="0" r="8255" b="9525"/>
                <wp:wrapTight wrapText="bothSides">
                  <wp:wrapPolygon edited="0">
                    <wp:start x="0" y="0"/>
                    <wp:lineTo x="0" y="21016"/>
                    <wp:lineTo x="21032" y="21016"/>
                    <wp:lineTo x="21032"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52425"/>
                        </a:xfrm>
                        <a:prstGeom prst="rect">
                          <a:avLst/>
                        </a:prstGeom>
                        <a:noFill/>
                        <a:ln>
                          <a:noFill/>
                        </a:ln>
                      </pic:spPr>
                    </pic:pic>
                  </a:graphicData>
                </a:graphic>
              </wp:anchor>
            </w:drawing>
          </w:r>
          <w:r w:rsidRPr="00FC7245">
            <w:rPr>
              <w:noProof/>
            </w:rPr>
            <w:drawing>
              <wp:anchor distT="0" distB="0" distL="114300" distR="114300" simplePos="0" relativeHeight="251703808" behindDoc="1" locked="0" layoutInCell="1" allowOverlap="1" wp14:anchorId="45639D39" wp14:editId="19937065">
                <wp:simplePos x="0" y="0"/>
                <wp:positionH relativeFrom="column">
                  <wp:posOffset>481965</wp:posOffset>
                </wp:positionH>
                <wp:positionV relativeFrom="paragraph">
                  <wp:posOffset>0</wp:posOffset>
                </wp:positionV>
                <wp:extent cx="398145" cy="398145"/>
                <wp:effectExtent l="0" t="0" r="1905" b="1905"/>
                <wp:wrapTight wrapText="bothSides">
                  <wp:wrapPolygon edited="0">
                    <wp:start x="0" y="0"/>
                    <wp:lineTo x="0" y="20670"/>
                    <wp:lineTo x="20670" y="20670"/>
                    <wp:lineTo x="20670" y="0"/>
                    <wp:lineTo x="0" y="0"/>
                  </wp:wrapPolygon>
                </wp:wrapTight>
                <wp:docPr id="7" name="Bilde 7" descr="Mester merket Logo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ogo" descr="Mester merket Logo Vector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5" w:type="dxa"/>
        </w:tcPr>
        <w:p w14:paraId="63DC2E91" w14:textId="77777777" w:rsidR="00FC1FEB" w:rsidRPr="00014766" w:rsidRDefault="00FC1FEB" w:rsidP="00FC1FEB">
          <w:pPr>
            <w:pStyle w:val="Bunntekst"/>
          </w:pPr>
        </w:p>
      </w:tc>
      <w:tc>
        <w:tcPr>
          <w:tcW w:w="1050" w:type="dxa"/>
        </w:tcPr>
        <w:p w14:paraId="10F357DB" w14:textId="77777777" w:rsidR="00FC1FEB" w:rsidRPr="00014766" w:rsidRDefault="00FC1FEB" w:rsidP="00FC1FEB">
          <w:pPr>
            <w:pStyle w:val="Bunntekst"/>
            <w:rPr>
              <w:b/>
              <w:bCs/>
            </w:rPr>
          </w:pPr>
          <w:r w:rsidRPr="00014766">
            <w:rPr>
              <w:b/>
              <w:bCs/>
            </w:rPr>
            <w:t>Org. no.:</w:t>
          </w:r>
        </w:p>
        <w:p w14:paraId="627E249A" w14:textId="77777777" w:rsidR="00FC1FEB" w:rsidRPr="00014766" w:rsidRDefault="00FC1FEB" w:rsidP="00FC1FEB">
          <w:pPr>
            <w:pStyle w:val="Bunntekst"/>
          </w:pPr>
          <w:r w:rsidRPr="004F64B4">
            <w:t>996</w:t>
          </w:r>
          <w:r>
            <w:t xml:space="preserve"> </w:t>
          </w:r>
          <w:r w:rsidRPr="004F64B4">
            <w:t>013</w:t>
          </w:r>
          <w:r>
            <w:t xml:space="preserve"> </w:t>
          </w:r>
          <w:r w:rsidRPr="004F64B4">
            <w:t>081</w:t>
          </w:r>
        </w:p>
      </w:tc>
      <w:tc>
        <w:tcPr>
          <w:tcW w:w="1652" w:type="dxa"/>
        </w:tcPr>
        <w:p w14:paraId="1C4F230E" w14:textId="77777777" w:rsidR="00FC1FEB" w:rsidRPr="00AC7543" w:rsidRDefault="00FC1FEB" w:rsidP="00FC1FEB">
          <w:pPr>
            <w:pStyle w:val="Bunntekst"/>
            <w:jc w:val="right"/>
            <w:rPr>
              <w:b/>
              <w:bCs/>
              <w:sz w:val="20"/>
              <w:szCs w:val="20"/>
            </w:rPr>
          </w:pPr>
          <w:r>
            <w:rPr>
              <w:b/>
              <w:bCs/>
              <w:sz w:val="20"/>
              <w:szCs w:val="20"/>
            </w:rPr>
            <w:t>i-bygg.no</w:t>
          </w:r>
        </w:p>
      </w:tc>
      <w:tc>
        <w:tcPr>
          <w:tcW w:w="571" w:type="dxa"/>
          <w:vAlign w:val="bottom"/>
        </w:tcPr>
        <w:p w14:paraId="23009446" w14:textId="77777777" w:rsidR="00FC1FEB" w:rsidRPr="00AC7543" w:rsidRDefault="00FC1FEB" w:rsidP="00FC1FEB">
          <w:pPr>
            <w:pStyle w:val="Bunntekst"/>
            <w:jc w:val="right"/>
            <w:rPr>
              <w:sz w:val="18"/>
              <w:szCs w:val="18"/>
            </w:rPr>
          </w:pPr>
        </w:p>
      </w:tc>
    </w:tr>
    <w:tr w:rsidR="00FC1FEB" w:rsidRPr="00014766" w14:paraId="4CF3CF4F" w14:textId="77777777" w:rsidTr="000039FC">
      <w:tc>
        <w:tcPr>
          <w:tcW w:w="1876" w:type="dxa"/>
        </w:tcPr>
        <w:p w14:paraId="3A23668E" w14:textId="77777777" w:rsidR="00FC1FEB" w:rsidRPr="00014766" w:rsidRDefault="00FC1FEB" w:rsidP="00FC1FEB">
          <w:pPr>
            <w:pStyle w:val="Bunntekst"/>
            <w:rPr>
              <w:b/>
              <w:bCs/>
            </w:rPr>
          </w:pPr>
        </w:p>
      </w:tc>
      <w:tc>
        <w:tcPr>
          <w:tcW w:w="2772" w:type="dxa"/>
        </w:tcPr>
        <w:p w14:paraId="7B222AA0" w14:textId="77777777" w:rsidR="00FC1FEB" w:rsidRPr="00014766" w:rsidRDefault="00FC1FEB" w:rsidP="00FC1FEB">
          <w:pPr>
            <w:pStyle w:val="Bunntekst"/>
            <w:rPr>
              <w:b/>
              <w:bCs/>
            </w:rPr>
          </w:pPr>
        </w:p>
      </w:tc>
      <w:tc>
        <w:tcPr>
          <w:tcW w:w="1945" w:type="dxa"/>
        </w:tcPr>
        <w:p w14:paraId="68CA428B" w14:textId="77777777" w:rsidR="00FC1FEB" w:rsidRPr="00014766" w:rsidRDefault="00FC1FEB" w:rsidP="00FC1FEB">
          <w:pPr>
            <w:pStyle w:val="Bunntekst"/>
            <w:rPr>
              <w:b/>
              <w:bCs/>
            </w:rPr>
          </w:pPr>
        </w:p>
      </w:tc>
      <w:tc>
        <w:tcPr>
          <w:tcW w:w="1050" w:type="dxa"/>
        </w:tcPr>
        <w:p w14:paraId="3267C99B" w14:textId="77777777" w:rsidR="00FC1FEB" w:rsidRPr="00014766" w:rsidRDefault="00FC1FEB" w:rsidP="00FC1FEB">
          <w:pPr>
            <w:pStyle w:val="Bunntekst"/>
            <w:rPr>
              <w:b/>
              <w:bCs/>
            </w:rPr>
          </w:pPr>
        </w:p>
      </w:tc>
      <w:tc>
        <w:tcPr>
          <w:tcW w:w="1652" w:type="dxa"/>
        </w:tcPr>
        <w:p w14:paraId="52AE037E" w14:textId="77777777" w:rsidR="00FC1FEB" w:rsidRPr="00014766" w:rsidRDefault="00FC1FEB" w:rsidP="00FC1FEB">
          <w:pPr>
            <w:pStyle w:val="Bunntekst"/>
            <w:rPr>
              <w:b/>
              <w:bCs/>
            </w:rPr>
          </w:pPr>
        </w:p>
      </w:tc>
      <w:tc>
        <w:tcPr>
          <w:tcW w:w="571" w:type="dxa"/>
          <w:vAlign w:val="bottom"/>
        </w:tcPr>
        <w:p w14:paraId="78C8DDD9" w14:textId="77777777" w:rsidR="00FC1FEB" w:rsidRPr="00014766" w:rsidRDefault="00FC1FEB" w:rsidP="00FC1FEB">
          <w:pPr>
            <w:pStyle w:val="Bunntekst"/>
          </w:pPr>
        </w:p>
      </w:tc>
    </w:tr>
  </w:tbl>
  <w:p w14:paraId="439D1688" w14:textId="5B5BA70A" w:rsidR="00FC1FEB" w:rsidRDefault="00FC1FEB">
    <w:pPr>
      <w:pStyle w:val="Bunntekst"/>
    </w:pPr>
  </w:p>
  <w:p w14:paraId="3AB43982" w14:textId="77777777" w:rsidR="00356EB4" w:rsidRDefault="00356E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tblpY="15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6"/>
      <w:gridCol w:w="2772"/>
      <w:gridCol w:w="1945"/>
      <w:gridCol w:w="1050"/>
      <w:gridCol w:w="1652"/>
      <w:gridCol w:w="571"/>
    </w:tblGrid>
    <w:tr w:rsidR="00DF1CA7" w:rsidRPr="00014766" w14:paraId="15489507" w14:textId="77777777" w:rsidTr="000414C7">
      <w:tc>
        <w:tcPr>
          <w:tcW w:w="1876" w:type="dxa"/>
        </w:tcPr>
        <w:p w14:paraId="2FE12D00" w14:textId="3DEA2092" w:rsidR="00DF1CA7" w:rsidRPr="00014766" w:rsidRDefault="00DF1CA7" w:rsidP="00DF1CA7">
          <w:pPr>
            <w:pStyle w:val="Bunntekst"/>
            <w:rPr>
              <w:b/>
              <w:bCs/>
            </w:rPr>
          </w:pPr>
          <w:r>
            <w:rPr>
              <w:b/>
              <w:bCs/>
            </w:rPr>
            <w:t>iBygg AS</w:t>
          </w:r>
        </w:p>
        <w:p w14:paraId="6C881B76" w14:textId="429F02BA" w:rsidR="00DF1CA7" w:rsidRPr="00014766" w:rsidRDefault="00DF1CA7" w:rsidP="00DF1CA7">
          <w:pPr>
            <w:pStyle w:val="Bunntekst"/>
          </w:pPr>
          <w:proofErr w:type="spellStart"/>
          <w:r>
            <w:t>Korniveien</w:t>
          </w:r>
          <w:proofErr w:type="spellEnd"/>
          <w:r>
            <w:t xml:space="preserve"> 3</w:t>
          </w:r>
        </w:p>
        <w:p w14:paraId="3C925C21" w14:textId="71561173" w:rsidR="00DF1CA7" w:rsidRPr="00014766" w:rsidRDefault="00DF1CA7" w:rsidP="00DF1CA7">
          <w:pPr>
            <w:pStyle w:val="Bunntekst"/>
          </w:pPr>
          <w:r>
            <w:t>3157</w:t>
          </w:r>
          <w:r w:rsidRPr="00014766">
            <w:t xml:space="preserve"> </w:t>
          </w:r>
          <w:r>
            <w:t>Barkåker</w:t>
          </w:r>
        </w:p>
      </w:tc>
      <w:tc>
        <w:tcPr>
          <w:tcW w:w="2772" w:type="dxa"/>
        </w:tcPr>
        <w:p w14:paraId="55E524F2" w14:textId="06598A18" w:rsidR="00DF1CA7" w:rsidRPr="00014766" w:rsidRDefault="00FC7245" w:rsidP="00DF1CA7">
          <w:pPr>
            <w:pStyle w:val="Bunntekst"/>
          </w:pPr>
          <w:r w:rsidRPr="00FC7245">
            <w:rPr>
              <w:noProof/>
            </w:rPr>
            <w:drawing>
              <wp:anchor distT="0" distB="0" distL="114300" distR="114300" simplePos="0" relativeHeight="251662336" behindDoc="1" locked="0" layoutInCell="1" allowOverlap="1" wp14:anchorId="67C0D5C5" wp14:editId="41AA7D98">
                <wp:simplePos x="0" y="0"/>
                <wp:positionH relativeFrom="column">
                  <wp:posOffset>0</wp:posOffset>
                </wp:positionH>
                <wp:positionV relativeFrom="paragraph">
                  <wp:posOffset>0</wp:posOffset>
                </wp:positionV>
                <wp:extent cx="410845" cy="352425"/>
                <wp:effectExtent l="0" t="0" r="8255" b="9525"/>
                <wp:wrapTight wrapText="bothSides">
                  <wp:wrapPolygon edited="0">
                    <wp:start x="0" y="0"/>
                    <wp:lineTo x="0" y="21016"/>
                    <wp:lineTo x="21032" y="21016"/>
                    <wp:lineTo x="21032"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52425"/>
                        </a:xfrm>
                        <a:prstGeom prst="rect">
                          <a:avLst/>
                        </a:prstGeom>
                        <a:noFill/>
                        <a:ln>
                          <a:noFill/>
                        </a:ln>
                      </pic:spPr>
                    </pic:pic>
                  </a:graphicData>
                </a:graphic>
              </wp:anchor>
            </w:drawing>
          </w:r>
          <w:r w:rsidRPr="00FC7245">
            <w:rPr>
              <w:noProof/>
            </w:rPr>
            <w:drawing>
              <wp:anchor distT="0" distB="0" distL="114300" distR="114300" simplePos="0" relativeHeight="251660288" behindDoc="1" locked="0" layoutInCell="1" allowOverlap="1" wp14:anchorId="0476F44C" wp14:editId="4B2A311F">
                <wp:simplePos x="0" y="0"/>
                <wp:positionH relativeFrom="column">
                  <wp:posOffset>481965</wp:posOffset>
                </wp:positionH>
                <wp:positionV relativeFrom="paragraph">
                  <wp:posOffset>0</wp:posOffset>
                </wp:positionV>
                <wp:extent cx="398145" cy="398145"/>
                <wp:effectExtent l="0" t="0" r="1905" b="1905"/>
                <wp:wrapTight wrapText="bothSides">
                  <wp:wrapPolygon edited="0">
                    <wp:start x="0" y="0"/>
                    <wp:lineTo x="0" y="20670"/>
                    <wp:lineTo x="20670" y="20670"/>
                    <wp:lineTo x="20670" y="0"/>
                    <wp:lineTo x="0" y="0"/>
                  </wp:wrapPolygon>
                </wp:wrapTight>
                <wp:docPr id="18" name="Bilde 18" descr="Mester merket Logo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ogo" descr="Mester merket Logo Vector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5" w:type="dxa"/>
        </w:tcPr>
        <w:p w14:paraId="52C73247" w14:textId="77777777" w:rsidR="00DF1CA7" w:rsidRPr="00014766" w:rsidRDefault="00DF1CA7" w:rsidP="00DF1CA7">
          <w:pPr>
            <w:pStyle w:val="Bunntekst"/>
          </w:pPr>
        </w:p>
      </w:tc>
      <w:tc>
        <w:tcPr>
          <w:tcW w:w="1050" w:type="dxa"/>
        </w:tcPr>
        <w:p w14:paraId="3EE0A9E1" w14:textId="77777777" w:rsidR="00DF1CA7" w:rsidRPr="00014766" w:rsidRDefault="00DF1CA7" w:rsidP="00DF1CA7">
          <w:pPr>
            <w:pStyle w:val="Bunntekst"/>
            <w:rPr>
              <w:b/>
              <w:bCs/>
            </w:rPr>
          </w:pPr>
          <w:r w:rsidRPr="00014766">
            <w:rPr>
              <w:b/>
              <w:bCs/>
            </w:rPr>
            <w:t>Org. no.:</w:t>
          </w:r>
        </w:p>
        <w:p w14:paraId="4BE1FFA5" w14:textId="77777777" w:rsidR="00DF1CA7" w:rsidRPr="00014766" w:rsidRDefault="00DF1CA7" w:rsidP="00DF1CA7">
          <w:pPr>
            <w:pStyle w:val="Bunntekst"/>
          </w:pPr>
          <w:r w:rsidRPr="004F64B4">
            <w:t>996</w:t>
          </w:r>
          <w:r>
            <w:t xml:space="preserve"> </w:t>
          </w:r>
          <w:r w:rsidRPr="004F64B4">
            <w:t>013</w:t>
          </w:r>
          <w:r>
            <w:t xml:space="preserve"> </w:t>
          </w:r>
          <w:r w:rsidRPr="004F64B4">
            <w:t>081</w:t>
          </w:r>
        </w:p>
      </w:tc>
      <w:tc>
        <w:tcPr>
          <w:tcW w:w="1652" w:type="dxa"/>
        </w:tcPr>
        <w:p w14:paraId="38192DCA" w14:textId="77777777" w:rsidR="00DF1CA7" w:rsidRPr="00AC7543" w:rsidRDefault="00DF1CA7" w:rsidP="00DF1CA7">
          <w:pPr>
            <w:pStyle w:val="Bunntekst"/>
            <w:jc w:val="right"/>
            <w:rPr>
              <w:b/>
              <w:bCs/>
              <w:sz w:val="20"/>
              <w:szCs w:val="20"/>
            </w:rPr>
          </w:pPr>
          <w:r>
            <w:rPr>
              <w:b/>
              <w:bCs/>
              <w:sz w:val="20"/>
              <w:szCs w:val="20"/>
            </w:rPr>
            <w:t>i-bygg.no</w:t>
          </w:r>
        </w:p>
      </w:tc>
      <w:tc>
        <w:tcPr>
          <w:tcW w:w="571" w:type="dxa"/>
          <w:vAlign w:val="bottom"/>
        </w:tcPr>
        <w:p w14:paraId="38FE77D9" w14:textId="11DABCEC" w:rsidR="00DF1CA7" w:rsidRPr="00AC7543" w:rsidRDefault="00DF1CA7" w:rsidP="00DF1CA7">
          <w:pPr>
            <w:pStyle w:val="Bunntekst"/>
            <w:jc w:val="right"/>
            <w:rPr>
              <w:sz w:val="18"/>
              <w:szCs w:val="18"/>
            </w:rPr>
          </w:pPr>
        </w:p>
      </w:tc>
    </w:tr>
    <w:tr w:rsidR="00DF1CA7" w:rsidRPr="00014766" w14:paraId="3B1D9BC4" w14:textId="77777777" w:rsidTr="000414C7">
      <w:tc>
        <w:tcPr>
          <w:tcW w:w="1876" w:type="dxa"/>
        </w:tcPr>
        <w:p w14:paraId="1C89F52D" w14:textId="77777777" w:rsidR="00DF1CA7" w:rsidRPr="00014766" w:rsidRDefault="00DF1CA7" w:rsidP="00DF1CA7">
          <w:pPr>
            <w:pStyle w:val="Bunntekst"/>
            <w:rPr>
              <w:b/>
              <w:bCs/>
            </w:rPr>
          </w:pPr>
        </w:p>
      </w:tc>
      <w:tc>
        <w:tcPr>
          <w:tcW w:w="2772" w:type="dxa"/>
        </w:tcPr>
        <w:p w14:paraId="738F8BB2" w14:textId="77777777" w:rsidR="00DF1CA7" w:rsidRPr="00014766" w:rsidRDefault="00DF1CA7" w:rsidP="00DF1CA7">
          <w:pPr>
            <w:pStyle w:val="Bunntekst"/>
            <w:rPr>
              <w:b/>
              <w:bCs/>
            </w:rPr>
          </w:pPr>
        </w:p>
      </w:tc>
      <w:tc>
        <w:tcPr>
          <w:tcW w:w="1945" w:type="dxa"/>
        </w:tcPr>
        <w:p w14:paraId="64EF2F63" w14:textId="77777777" w:rsidR="00DF1CA7" w:rsidRPr="00014766" w:rsidRDefault="00DF1CA7" w:rsidP="00DF1CA7">
          <w:pPr>
            <w:pStyle w:val="Bunntekst"/>
            <w:rPr>
              <w:b/>
              <w:bCs/>
            </w:rPr>
          </w:pPr>
        </w:p>
      </w:tc>
      <w:tc>
        <w:tcPr>
          <w:tcW w:w="1050" w:type="dxa"/>
        </w:tcPr>
        <w:p w14:paraId="46F9CF64" w14:textId="77777777" w:rsidR="00DF1CA7" w:rsidRPr="00014766" w:rsidRDefault="00DF1CA7" w:rsidP="00DF1CA7">
          <w:pPr>
            <w:pStyle w:val="Bunntekst"/>
            <w:rPr>
              <w:b/>
              <w:bCs/>
            </w:rPr>
          </w:pPr>
        </w:p>
      </w:tc>
      <w:tc>
        <w:tcPr>
          <w:tcW w:w="1652" w:type="dxa"/>
        </w:tcPr>
        <w:p w14:paraId="789614C7" w14:textId="77777777" w:rsidR="00DF1CA7" w:rsidRPr="00014766" w:rsidRDefault="00DF1CA7" w:rsidP="00DF1CA7">
          <w:pPr>
            <w:pStyle w:val="Bunntekst"/>
            <w:rPr>
              <w:b/>
              <w:bCs/>
            </w:rPr>
          </w:pPr>
        </w:p>
      </w:tc>
      <w:tc>
        <w:tcPr>
          <w:tcW w:w="571" w:type="dxa"/>
          <w:vAlign w:val="bottom"/>
        </w:tcPr>
        <w:p w14:paraId="30A81440" w14:textId="77777777" w:rsidR="00DF1CA7" w:rsidRPr="00014766" w:rsidRDefault="00DF1CA7" w:rsidP="00DF1CA7">
          <w:pPr>
            <w:pStyle w:val="Bunntekst"/>
          </w:pPr>
        </w:p>
      </w:tc>
    </w:tr>
  </w:tbl>
  <w:p w14:paraId="79ED70BC" w14:textId="61E28EEB" w:rsidR="00DF1CA7" w:rsidRDefault="00DF1CA7" w:rsidP="00DF1CA7">
    <w:pPr>
      <w:pStyle w:val="Bunntekst"/>
    </w:pPr>
  </w:p>
  <w:p w14:paraId="250AE7E4" w14:textId="77777777" w:rsidR="00BE6109" w:rsidRPr="00DF1CA7" w:rsidRDefault="00BE6109" w:rsidP="00DF1C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79AF" w14:textId="77777777" w:rsidR="00AB27EB" w:rsidRDefault="00AB27EB" w:rsidP="00FC2158">
      <w:pPr>
        <w:spacing w:after="0" w:line="240" w:lineRule="auto"/>
      </w:pPr>
      <w:r>
        <w:separator/>
      </w:r>
    </w:p>
  </w:footnote>
  <w:footnote w:type="continuationSeparator" w:id="0">
    <w:p w14:paraId="534A20D6" w14:textId="77777777" w:rsidR="00AB27EB" w:rsidRDefault="00AB27EB" w:rsidP="00FC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D808" w14:textId="5ACD22A8" w:rsidR="00D02B70" w:rsidRDefault="00D02B70">
    <w:pPr>
      <w:pStyle w:val="Topptekst"/>
    </w:pPr>
    <w:r>
      <w:rPr>
        <w:noProof/>
      </w:rPr>
      <w:drawing>
        <wp:anchor distT="0" distB="0" distL="114300" distR="114300" simplePos="0" relativeHeight="251658240" behindDoc="1" locked="0" layoutInCell="1" allowOverlap="1" wp14:anchorId="0AB777E0" wp14:editId="6F85C07E">
          <wp:simplePos x="0" y="0"/>
          <wp:positionH relativeFrom="margin">
            <wp:posOffset>4769287</wp:posOffset>
          </wp:positionH>
          <wp:positionV relativeFrom="page">
            <wp:posOffset>392430</wp:posOffset>
          </wp:positionV>
          <wp:extent cx="1633220" cy="557530"/>
          <wp:effectExtent l="0" t="0" r="5080" b="0"/>
          <wp:wrapNone/>
          <wp:docPr id="1"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22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4650" w14:textId="77E10980" w:rsidR="00BE6109" w:rsidRDefault="00D02B70" w:rsidP="00BE6109">
    <w:pPr>
      <w:pStyle w:val="Topptekst"/>
    </w:pPr>
    <w:r>
      <w:rPr>
        <w:noProof/>
      </w:rPr>
      <w:drawing>
        <wp:anchor distT="0" distB="0" distL="114300" distR="114300" simplePos="0" relativeHeight="251656192" behindDoc="1" locked="0" layoutInCell="1" allowOverlap="1" wp14:anchorId="2CBD92D0" wp14:editId="46D26A2A">
          <wp:simplePos x="0" y="0"/>
          <wp:positionH relativeFrom="margin">
            <wp:posOffset>4733661</wp:posOffset>
          </wp:positionH>
          <wp:positionV relativeFrom="page">
            <wp:posOffset>387663</wp:posOffset>
          </wp:positionV>
          <wp:extent cx="1633220" cy="557530"/>
          <wp:effectExtent l="0" t="0" r="5080" b="0"/>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220" cy="557530"/>
                  </a:xfrm>
                  <a:prstGeom prst="rect">
                    <a:avLst/>
                  </a:prstGeom>
                </pic:spPr>
              </pic:pic>
            </a:graphicData>
          </a:graphic>
          <wp14:sizeRelH relativeFrom="margin">
            <wp14:pctWidth>0</wp14:pctWidth>
          </wp14:sizeRelH>
          <wp14:sizeRelV relativeFrom="margin">
            <wp14:pctHeight>0</wp14:pctHeight>
          </wp14:sizeRelV>
        </wp:anchor>
      </w:drawing>
    </w:r>
  </w:p>
  <w:p w14:paraId="310052B1" w14:textId="364D1EB9" w:rsidR="00356EB4" w:rsidRDefault="00356EB4" w:rsidP="00660801">
    <w:pPr>
      <w:pStyle w:val="Topptekst"/>
      <w:tabs>
        <w:tab w:val="clear" w:pos="4513"/>
        <w:tab w:val="clear" w:pos="9026"/>
        <w:tab w:val="center" w:pos="4649"/>
      </w:tabs>
    </w:pPr>
    <w:r>
      <w:rPr>
        <w:noProof/>
      </w:rPr>
      <mc:AlternateContent>
        <mc:Choice Requires="wps">
          <w:drawing>
            <wp:anchor distT="0" distB="0" distL="114300" distR="114300" simplePos="0" relativeHeight="251654144" behindDoc="0" locked="0" layoutInCell="1" allowOverlap="1" wp14:anchorId="04B38887" wp14:editId="76895504">
              <wp:simplePos x="0" y="0"/>
              <wp:positionH relativeFrom="page">
                <wp:posOffset>125730</wp:posOffset>
              </wp:positionH>
              <wp:positionV relativeFrom="page">
                <wp:posOffset>3787775</wp:posOffset>
              </wp:positionV>
              <wp:extent cx="180000" cy="0"/>
              <wp:effectExtent l="0" t="0" r="0" b="0"/>
              <wp:wrapNone/>
              <wp:docPr id="3" name="Rett linje 3"/>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118D8" id="Rett linje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9pt,298.25pt" to="24.0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" strokecolor="#b0b2a5 [3214]" strokeweight=".5pt">
              <v:stroke joinstyle="miter"/>
              <w10:wrap anchorx="page" anchory="page"/>
            </v:line>
          </w:pict>
        </mc:Fallback>
      </mc:AlternateContent>
    </w:r>
    <w:r w:rsidR="006608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0A5E"/>
    <w:multiLevelType w:val="hybridMultilevel"/>
    <w:tmpl w:val="AE78C05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1FF194D"/>
    <w:multiLevelType w:val="hybridMultilevel"/>
    <w:tmpl w:val="B8CE5A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B2461B0"/>
    <w:multiLevelType w:val="hybridMultilevel"/>
    <w:tmpl w:val="D6C286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4800D8"/>
    <w:multiLevelType w:val="hybridMultilevel"/>
    <w:tmpl w:val="00BED7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FE33D2"/>
    <w:multiLevelType w:val="hybridMultilevel"/>
    <w:tmpl w:val="6980F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EA44D8"/>
    <w:multiLevelType w:val="hybridMultilevel"/>
    <w:tmpl w:val="A4DC2E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506168913">
    <w:abstractNumId w:val="1"/>
  </w:num>
  <w:num w:numId="2" w16cid:durableId="286469094">
    <w:abstractNumId w:val="0"/>
  </w:num>
  <w:num w:numId="3" w16cid:durableId="347682624">
    <w:abstractNumId w:val="5"/>
  </w:num>
  <w:num w:numId="4" w16cid:durableId="1928145854">
    <w:abstractNumId w:val="5"/>
  </w:num>
  <w:num w:numId="5" w16cid:durableId="1616255872">
    <w:abstractNumId w:val="2"/>
  </w:num>
  <w:num w:numId="6" w16cid:durableId="1619137837">
    <w:abstractNumId w:val="3"/>
  </w:num>
  <w:num w:numId="7" w16cid:durableId="52148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3"/>
    <w:rsid w:val="000067FE"/>
    <w:rsid w:val="000078B7"/>
    <w:rsid w:val="000140CF"/>
    <w:rsid w:val="00014766"/>
    <w:rsid w:val="00015444"/>
    <w:rsid w:val="000175A5"/>
    <w:rsid w:val="00020AA5"/>
    <w:rsid w:val="00034A96"/>
    <w:rsid w:val="0003603C"/>
    <w:rsid w:val="0003727F"/>
    <w:rsid w:val="0004741B"/>
    <w:rsid w:val="00056446"/>
    <w:rsid w:val="000609C2"/>
    <w:rsid w:val="00070DBF"/>
    <w:rsid w:val="000738CB"/>
    <w:rsid w:val="0008551D"/>
    <w:rsid w:val="00087A8B"/>
    <w:rsid w:val="000A5BF2"/>
    <w:rsid w:val="000A7D94"/>
    <w:rsid w:val="000B164F"/>
    <w:rsid w:val="000B61BC"/>
    <w:rsid w:val="000C1246"/>
    <w:rsid w:val="000C2F13"/>
    <w:rsid w:val="000C4718"/>
    <w:rsid w:val="000C504B"/>
    <w:rsid w:val="000D23E1"/>
    <w:rsid w:val="000F173C"/>
    <w:rsid w:val="00114B09"/>
    <w:rsid w:val="0013634F"/>
    <w:rsid w:val="001541EE"/>
    <w:rsid w:val="00154A0E"/>
    <w:rsid w:val="001576BF"/>
    <w:rsid w:val="0015794D"/>
    <w:rsid w:val="001643EB"/>
    <w:rsid w:val="001743C7"/>
    <w:rsid w:val="0017525B"/>
    <w:rsid w:val="001848C1"/>
    <w:rsid w:val="00186254"/>
    <w:rsid w:val="00187FD2"/>
    <w:rsid w:val="001B636F"/>
    <w:rsid w:val="00245B8F"/>
    <w:rsid w:val="00250F71"/>
    <w:rsid w:val="00254664"/>
    <w:rsid w:val="002574EE"/>
    <w:rsid w:val="00257901"/>
    <w:rsid w:val="00261803"/>
    <w:rsid w:val="0026563D"/>
    <w:rsid w:val="002815C8"/>
    <w:rsid w:val="00282569"/>
    <w:rsid w:val="002830D2"/>
    <w:rsid w:val="00297B82"/>
    <w:rsid w:val="002A0337"/>
    <w:rsid w:val="002A4949"/>
    <w:rsid w:val="002B62E3"/>
    <w:rsid w:val="002B6E30"/>
    <w:rsid w:val="002E0E71"/>
    <w:rsid w:val="002F1A25"/>
    <w:rsid w:val="0030579E"/>
    <w:rsid w:val="003259E2"/>
    <w:rsid w:val="0033091A"/>
    <w:rsid w:val="00330FD2"/>
    <w:rsid w:val="00331A64"/>
    <w:rsid w:val="00334894"/>
    <w:rsid w:val="00343572"/>
    <w:rsid w:val="00344E46"/>
    <w:rsid w:val="0034673B"/>
    <w:rsid w:val="003523A2"/>
    <w:rsid w:val="00352BFF"/>
    <w:rsid w:val="00354ACA"/>
    <w:rsid w:val="00356604"/>
    <w:rsid w:val="00356EB4"/>
    <w:rsid w:val="00371365"/>
    <w:rsid w:val="00381FDA"/>
    <w:rsid w:val="00382231"/>
    <w:rsid w:val="003937BA"/>
    <w:rsid w:val="003A1A79"/>
    <w:rsid w:val="003C66AA"/>
    <w:rsid w:val="003D6A16"/>
    <w:rsid w:val="003E7D44"/>
    <w:rsid w:val="00403F32"/>
    <w:rsid w:val="004049BC"/>
    <w:rsid w:val="004057C0"/>
    <w:rsid w:val="00415517"/>
    <w:rsid w:val="00420257"/>
    <w:rsid w:val="00421294"/>
    <w:rsid w:val="00422415"/>
    <w:rsid w:val="00435CCF"/>
    <w:rsid w:val="00436BF8"/>
    <w:rsid w:val="00437DE2"/>
    <w:rsid w:val="00443E2F"/>
    <w:rsid w:val="004475F6"/>
    <w:rsid w:val="004551AA"/>
    <w:rsid w:val="004551BC"/>
    <w:rsid w:val="0045684A"/>
    <w:rsid w:val="00461127"/>
    <w:rsid w:val="00471D3B"/>
    <w:rsid w:val="00473BE3"/>
    <w:rsid w:val="004779B8"/>
    <w:rsid w:val="00482329"/>
    <w:rsid w:val="00482596"/>
    <w:rsid w:val="004B1FF6"/>
    <w:rsid w:val="004C7B46"/>
    <w:rsid w:val="004D41A3"/>
    <w:rsid w:val="004E2F6F"/>
    <w:rsid w:val="004E3699"/>
    <w:rsid w:val="004F0723"/>
    <w:rsid w:val="004F757B"/>
    <w:rsid w:val="00500165"/>
    <w:rsid w:val="0052139C"/>
    <w:rsid w:val="00530DB2"/>
    <w:rsid w:val="00531320"/>
    <w:rsid w:val="00537FD1"/>
    <w:rsid w:val="00547973"/>
    <w:rsid w:val="00554B33"/>
    <w:rsid w:val="00564CFD"/>
    <w:rsid w:val="00565CC2"/>
    <w:rsid w:val="00565E83"/>
    <w:rsid w:val="00572AFA"/>
    <w:rsid w:val="00583C2D"/>
    <w:rsid w:val="005869F7"/>
    <w:rsid w:val="00591CD9"/>
    <w:rsid w:val="005A1180"/>
    <w:rsid w:val="005C43C5"/>
    <w:rsid w:val="005C71FD"/>
    <w:rsid w:val="005D0AED"/>
    <w:rsid w:val="005D7874"/>
    <w:rsid w:val="005E1EAF"/>
    <w:rsid w:val="005E536C"/>
    <w:rsid w:val="005E53F9"/>
    <w:rsid w:val="00617BDA"/>
    <w:rsid w:val="00630742"/>
    <w:rsid w:val="006366BC"/>
    <w:rsid w:val="00636999"/>
    <w:rsid w:val="006537DA"/>
    <w:rsid w:val="00655034"/>
    <w:rsid w:val="00660801"/>
    <w:rsid w:val="00664858"/>
    <w:rsid w:val="0066660C"/>
    <w:rsid w:val="0067067B"/>
    <w:rsid w:val="00670741"/>
    <w:rsid w:val="00682498"/>
    <w:rsid w:val="006934B6"/>
    <w:rsid w:val="006A3D8B"/>
    <w:rsid w:val="006B30D0"/>
    <w:rsid w:val="006C0BD2"/>
    <w:rsid w:val="006C521D"/>
    <w:rsid w:val="006D0C39"/>
    <w:rsid w:val="006D7C22"/>
    <w:rsid w:val="006E68C9"/>
    <w:rsid w:val="006F0903"/>
    <w:rsid w:val="006F6C3C"/>
    <w:rsid w:val="00710C95"/>
    <w:rsid w:val="00711BB8"/>
    <w:rsid w:val="00711EDE"/>
    <w:rsid w:val="00712A18"/>
    <w:rsid w:val="007346B2"/>
    <w:rsid w:val="0074283A"/>
    <w:rsid w:val="00753C7C"/>
    <w:rsid w:val="00755C28"/>
    <w:rsid w:val="007613A4"/>
    <w:rsid w:val="00762CA4"/>
    <w:rsid w:val="007738CE"/>
    <w:rsid w:val="007836AF"/>
    <w:rsid w:val="007901ED"/>
    <w:rsid w:val="00792449"/>
    <w:rsid w:val="007A4D5C"/>
    <w:rsid w:val="007B42EA"/>
    <w:rsid w:val="007B61CF"/>
    <w:rsid w:val="007C2AC6"/>
    <w:rsid w:val="007C399B"/>
    <w:rsid w:val="007F0074"/>
    <w:rsid w:val="0080206A"/>
    <w:rsid w:val="00802400"/>
    <w:rsid w:val="00826DB0"/>
    <w:rsid w:val="00831BB1"/>
    <w:rsid w:val="0083398E"/>
    <w:rsid w:val="00833D4F"/>
    <w:rsid w:val="008358FA"/>
    <w:rsid w:val="00840B58"/>
    <w:rsid w:val="00853191"/>
    <w:rsid w:val="008550A4"/>
    <w:rsid w:val="00857E0D"/>
    <w:rsid w:val="00860A3E"/>
    <w:rsid w:val="00885D43"/>
    <w:rsid w:val="00886DC9"/>
    <w:rsid w:val="008935B8"/>
    <w:rsid w:val="008938BB"/>
    <w:rsid w:val="008A1B5C"/>
    <w:rsid w:val="008A2663"/>
    <w:rsid w:val="008A7FC0"/>
    <w:rsid w:val="008B195F"/>
    <w:rsid w:val="008B5613"/>
    <w:rsid w:val="008C54C3"/>
    <w:rsid w:val="008D68DB"/>
    <w:rsid w:val="008F3472"/>
    <w:rsid w:val="0090795C"/>
    <w:rsid w:val="00920347"/>
    <w:rsid w:val="00925B5F"/>
    <w:rsid w:val="00933038"/>
    <w:rsid w:val="00933DFD"/>
    <w:rsid w:val="00945759"/>
    <w:rsid w:val="00945A50"/>
    <w:rsid w:val="0095315F"/>
    <w:rsid w:val="0097700E"/>
    <w:rsid w:val="0098697F"/>
    <w:rsid w:val="00987DFC"/>
    <w:rsid w:val="0099101E"/>
    <w:rsid w:val="00995D33"/>
    <w:rsid w:val="009A21C9"/>
    <w:rsid w:val="009A45D7"/>
    <w:rsid w:val="009A590C"/>
    <w:rsid w:val="009C2971"/>
    <w:rsid w:val="009D45ED"/>
    <w:rsid w:val="009D6255"/>
    <w:rsid w:val="00A10F9C"/>
    <w:rsid w:val="00A14B7B"/>
    <w:rsid w:val="00A17C50"/>
    <w:rsid w:val="00A224E3"/>
    <w:rsid w:val="00A23C44"/>
    <w:rsid w:val="00A27340"/>
    <w:rsid w:val="00A51E88"/>
    <w:rsid w:val="00A5327A"/>
    <w:rsid w:val="00A572FA"/>
    <w:rsid w:val="00A70009"/>
    <w:rsid w:val="00A80244"/>
    <w:rsid w:val="00A87741"/>
    <w:rsid w:val="00A95B7D"/>
    <w:rsid w:val="00AA33AF"/>
    <w:rsid w:val="00AA4F64"/>
    <w:rsid w:val="00AB27EB"/>
    <w:rsid w:val="00AB3B22"/>
    <w:rsid w:val="00AB5B66"/>
    <w:rsid w:val="00AC1276"/>
    <w:rsid w:val="00AC4B00"/>
    <w:rsid w:val="00AC4B4F"/>
    <w:rsid w:val="00AC7543"/>
    <w:rsid w:val="00AD0EDF"/>
    <w:rsid w:val="00AD59A3"/>
    <w:rsid w:val="00AF2AB0"/>
    <w:rsid w:val="00AF4FBD"/>
    <w:rsid w:val="00AF6C0B"/>
    <w:rsid w:val="00B03DFC"/>
    <w:rsid w:val="00B04D88"/>
    <w:rsid w:val="00B05463"/>
    <w:rsid w:val="00B109DA"/>
    <w:rsid w:val="00B12316"/>
    <w:rsid w:val="00B30835"/>
    <w:rsid w:val="00B31839"/>
    <w:rsid w:val="00B329DF"/>
    <w:rsid w:val="00B3331F"/>
    <w:rsid w:val="00B34A16"/>
    <w:rsid w:val="00B41879"/>
    <w:rsid w:val="00B528E3"/>
    <w:rsid w:val="00B536AB"/>
    <w:rsid w:val="00B540BB"/>
    <w:rsid w:val="00B56820"/>
    <w:rsid w:val="00B6772E"/>
    <w:rsid w:val="00B67BDC"/>
    <w:rsid w:val="00B763A5"/>
    <w:rsid w:val="00B76702"/>
    <w:rsid w:val="00B80AAF"/>
    <w:rsid w:val="00B95124"/>
    <w:rsid w:val="00B9734B"/>
    <w:rsid w:val="00BA5984"/>
    <w:rsid w:val="00BB1B68"/>
    <w:rsid w:val="00BB2B30"/>
    <w:rsid w:val="00BB3069"/>
    <w:rsid w:val="00BC21F6"/>
    <w:rsid w:val="00BD187B"/>
    <w:rsid w:val="00BE04AE"/>
    <w:rsid w:val="00BE082A"/>
    <w:rsid w:val="00BE6109"/>
    <w:rsid w:val="00BE726D"/>
    <w:rsid w:val="00C03F50"/>
    <w:rsid w:val="00C17FBA"/>
    <w:rsid w:val="00C331BE"/>
    <w:rsid w:val="00C513D7"/>
    <w:rsid w:val="00C65D5B"/>
    <w:rsid w:val="00C67F38"/>
    <w:rsid w:val="00C70E07"/>
    <w:rsid w:val="00C710F7"/>
    <w:rsid w:val="00C748B9"/>
    <w:rsid w:val="00C76C07"/>
    <w:rsid w:val="00C76EED"/>
    <w:rsid w:val="00C84773"/>
    <w:rsid w:val="00C8790A"/>
    <w:rsid w:val="00C949FE"/>
    <w:rsid w:val="00C96E9D"/>
    <w:rsid w:val="00CA23FA"/>
    <w:rsid w:val="00CA4684"/>
    <w:rsid w:val="00CA5E8A"/>
    <w:rsid w:val="00CA605E"/>
    <w:rsid w:val="00CB7180"/>
    <w:rsid w:val="00CB7E19"/>
    <w:rsid w:val="00CC064C"/>
    <w:rsid w:val="00CC2E67"/>
    <w:rsid w:val="00CE18B0"/>
    <w:rsid w:val="00CE2D84"/>
    <w:rsid w:val="00D014B4"/>
    <w:rsid w:val="00D02B70"/>
    <w:rsid w:val="00D05A54"/>
    <w:rsid w:val="00D07B70"/>
    <w:rsid w:val="00D22AB9"/>
    <w:rsid w:val="00D2715A"/>
    <w:rsid w:val="00D34E38"/>
    <w:rsid w:val="00D4194D"/>
    <w:rsid w:val="00D46E5B"/>
    <w:rsid w:val="00D5152B"/>
    <w:rsid w:val="00D62A5C"/>
    <w:rsid w:val="00D8002E"/>
    <w:rsid w:val="00D83CB4"/>
    <w:rsid w:val="00D84492"/>
    <w:rsid w:val="00D84A83"/>
    <w:rsid w:val="00D91AEB"/>
    <w:rsid w:val="00DA1C92"/>
    <w:rsid w:val="00DA37DB"/>
    <w:rsid w:val="00DA6E38"/>
    <w:rsid w:val="00DB586C"/>
    <w:rsid w:val="00DB6E17"/>
    <w:rsid w:val="00DC0D62"/>
    <w:rsid w:val="00DC5E2A"/>
    <w:rsid w:val="00DD6EA3"/>
    <w:rsid w:val="00DD77FE"/>
    <w:rsid w:val="00DE0BAB"/>
    <w:rsid w:val="00DE4B2B"/>
    <w:rsid w:val="00DE760E"/>
    <w:rsid w:val="00DF1CA7"/>
    <w:rsid w:val="00E0164B"/>
    <w:rsid w:val="00E01C9F"/>
    <w:rsid w:val="00E0616D"/>
    <w:rsid w:val="00E11A93"/>
    <w:rsid w:val="00E14612"/>
    <w:rsid w:val="00E24279"/>
    <w:rsid w:val="00E35098"/>
    <w:rsid w:val="00E444F7"/>
    <w:rsid w:val="00E46046"/>
    <w:rsid w:val="00E5091D"/>
    <w:rsid w:val="00E51084"/>
    <w:rsid w:val="00E54EEF"/>
    <w:rsid w:val="00E5711C"/>
    <w:rsid w:val="00E6487E"/>
    <w:rsid w:val="00E7002B"/>
    <w:rsid w:val="00E71C73"/>
    <w:rsid w:val="00E76383"/>
    <w:rsid w:val="00E7750C"/>
    <w:rsid w:val="00E8319D"/>
    <w:rsid w:val="00E90B1F"/>
    <w:rsid w:val="00EC22F4"/>
    <w:rsid w:val="00EC413F"/>
    <w:rsid w:val="00ED3DA8"/>
    <w:rsid w:val="00ED4246"/>
    <w:rsid w:val="00F10E13"/>
    <w:rsid w:val="00F16C26"/>
    <w:rsid w:val="00F23484"/>
    <w:rsid w:val="00F52DB8"/>
    <w:rsid w:val="00F624DC"/>
    <w:rsid w:val="00F62758"/>
    <w:rsid w:val="00F7387F"/>
    <w:rsid w:val="00F740F6"/>
    <w:rsid w:val="00F774B9"/>
    <w:rsid w:val="00FA0210"/>
    <w:rsid w:val="00FC1FEB"/>
    <w:rsid w:val="00FC2158"/>
    <w:rsid w:val="00FC4F78"/>
    <w:rsid w:val="00FC7245"/>
    <w:rsid w:val="00FD038F"/>
    <w:rsid w:val="00FD48ED"/>
    <w:rsid w:val="00FE35B7"/>
    <w:rsid w:val="00FE568D"/>
    <w:rsid w:val="00FE69B9"/>
    <w:rsid w:val="00FF298B"/>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466A3"/>
  <w14:defaultImageDpi w14:val="32767"/>
  <w15:chartTrackingRefBased/>
  <w15:docId w15:val="{D00A72C4-3262-6344-A306-F8E92A2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pPr>
      <w:spacing w:after="240" w:line="240" w:lineRule="atLeast"/>
    </w:pPr>
    <w:rPr>
      <w:sz w:val="23"/>
    </w:rPr>
  </w:style>
  <w:style w:type="paragraph" w:styleId="Overskrift1">
    <w:name w:val="heading 1"/>
    <w:basedOn w:val="Normal"/>
    <w:next w:val="Normal"/>
    <w:link w:val="Overskrift1Tegn"/>
    <w:uiPriority w:val="9"/>
    <w:qFormat/>
    <w:rsid w:val="0015794D"/>
    <w:pPr>
      <w:keepNext/>
      <w:keepLines/>
      <w:spacing w:before="720" w:after="560" w:line="240" w:lineRule="auto"/>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15794D"/>
    <w:pPr>
      <w:keepNext/>
      <w:keepLines/>
      <w:spacing w:before="260" w:after="0" w:line="240" w:lineRule="auto"/>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E6109"/>
    <w:pPr>
      <w:keepNext/>
      <w:keepLines/>
      <w:spacing w:before="40" w:after="0"/>
      <w:outlineLvl w:val="2"/>
    </w:pPr>
    <w:rPr>
      <w:rFonts w:asciiTheme="majorHAnsi" w:eastAsiaTheme="majorEastAsia" w:hAnsiTheme="majorHAnsi" w:cstheme="majorBidi"/>
      <w:color w:val="00282F"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794D"/>
    <w:rPr>
      <w:rFonts w:asciiTheme="majorHAnsi" w:eastAsiaTheme="majorEastAsia" w:hAnsiTheme="majorHAnsi" w:cstheme="majorBidi"/>
      <w:b/>
      <w:sz w:val="40"/>
      <w:szCs w:val="32"/>
    </w:rPr>
  </w:style>
  <w:style w:type="character" w:customStyle="1" w:styleId="Overskrift2Tegn">
    <w:name w:val="Overskrift 2 Tegn"/>
    <w:basedOn w:val="Standardskriftforavsnitt"/>
    <w:link w:val="Overskrift2"/>
    <w:uiPriority w:val="9"/>
    <w:rsid w:val="0015794D"/>
    <w:rPr>
      <w:rFonts w:asciiTheme="majorHAnsi" w:eastAsiaTheme="majorEastAsia" w:hAnsiTheme="majorHAnsi" w:cstheme="majorBidi"/>
      <w:b/>
      <w:sz w:val="26"/>
      <w:szCs w:val="26"/>
    </w:rPr>
  </w:style>
  <w:style w:type="paragraph" w:styleId="Topptekst">
    <w:name w:val="header"/>
    <w:basedOn w:val="Normal"/>
    <w:link w:val="TopptekstTegn"/>
    <w:uiPriority w:val="99"/>
    <w:unhideWhenUsed/>
    <w:rsid w:val="00FC2158"/>
    <w:pPr>
      <w:tabs>
        <w:tab w:val="center" w:pos="4513"/>
        <w:tab w:val="right" w:pos="9026"/>
      </w:tabs>
      <w:spacing w:after="0" w:line="240" w:lineRule="auto"/>
    </w:pPr>
    <w:rPr>
      <w:sz w:val="20"/>
    </w:rPr>
  </w:style>
  <w:style w:type="character" w:customStyle="1" w:styleId="TopptekstTegn">
    <w:name w:val="Topptekst Tegn"/>
    <w:basedOn w:val="Standardskriftforavsnitt"/>
    <w:link w:val="Topptekst"/>
    <w:uiPriority w:val="99"/>
    <w:rsid w:val="00FC2158"/>
    <w:rPr>
      <w:sz w:val="20"/>
    </w:rPr>
  </w:style>
  <w:style w:type="paragraph" w:styleId="Bunntekst">
    <w:name w:val="footer"/>
    <w:basedOn w:val="Normal"/>
    <w:link w:val="BunntekstTegn"/>
    <w:uiPriority w:val="99"/>
    <w:unhideWhenUsed/>
    <w:rsid w:val="00FC2158"/>
    <w:pPr>
      <w:tabs>
        <w:tab w:val="center" w:pos="4513"/>
        <w:tab w:val="right" w:pos="9026"/>
      </w:tabs>
      <w:spacing w:after="0" w:line="240" w:lineRule="auto"/>
    </w:pPr>
    <w:rPr>
      <w:sz w:val="16"/>
    </w:rPr>
  </w:style>
  <w:style w:type="character" w:customStyle="1" w:styleId="BunntekstTegn">
    <w:name w:val="Bunntekst Tegn"/>
    <w:basedOn w:val="Standardskriftforavsnitt"/>
    <w:link w:val="Bunntekst"/>
    <w:uiPriority w:val="99"/>
    <w:rsid w:val="00FC2158"/>
    <w:rPr>
      <w:sz w:val="16"/>
    </w:rPr>
  </w:style>
  <w:style w:type="character" w:styleId="Svakutheving">
    <w:name w:val="Subtle Emphasis"/>
    <w:basedOn w:val="Standardskriftforavsnitt"/>
    <w:uiPriority w:val="19"/>
    <w:rsid w:val="00FC2158"/>
    <w:rPr>
      <w:i/>
      <w:iCs/>
      <w:color w:val="auto"/>
    </w:rPr>
  </w:style>
  <w:style w:type="table" w:styleId="Tabellrutenett">
    <w:name w:val="Table Grid"/>
    <w:basedOn w:val="Vanligtabell"/>
    <w:uiPriority w:val="39"/>
    <w:rsid w:val="00FC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56604"/>
    <w:rPr>
      <w:color w:val="808080"/>
    </w:rPr>
  </w:style>
  <w:style w:type="character" w:styleId="Sterk">
    <w:name w:val="Strong"/>
    <w:basedOn w:val="Standardskriftforavsnitt"/>
    <w:uiPriority w:val="22"/>
    <w:qFormat/>
    <w:rsid w:val="00356EB4"/>
    <w:rPr>
      <w:b/>
      <w:bCs/>
    </w:rPr>
  </w:style>
  <w:style w:type="character" w:styleId="Utheving">
    <w:name w:val="Emphasis"/>
    <w:basedOn w:val="Standardskriftforavsnitt"/>
    <w:uiPriority w:val="20"/>
    <w:qFormat/>
    <w:rsid w:val="00014766"/>
    <w:rPr>
      <w:i/>
      <w:iCs/>
    </w:rPr>
  </w:style>
  <w:style w:type="character" w:customStyle="1" w:styleId="Overskrift3Tegn">
    <w:name w:val="Overskrift 3 Tegn"/>
    <w:basedOn w:val="Standardskriftforavsnitt"/>
    <w:link w:val="Overskrift3"/>
    <w:uiPriority w:val="9"/>
    <w:rsid w:val="00BE6109"/>
    <w:rPr>
      <w:rFonts w:asciiTheme="majorHAnsi" w:eastAsiaTheme="majorEastAsia" w:hAnsiTheme="majorHAnsi" w:cstheme="majorBidi"/>
      <w:color w:val="00282F" w:themeColor="accent1" w:themeShade="7F"/>
      <w:sz w:val="24"/>
      <w:szCs w:val="24"/>
    </w:rPr>
  </w:style>
  <w:style w:type="character" w:styleId="Merknadsreferanse">
    <w:name w:val="annotation reference"/>
    <w:basedOn w:val="Standardskriftforavsnitt"/>
    <w:uiPriority w:val="99"/>
    <w:semiHidden/>
    <w:unhideWhenUsed/>
    <w:rsid w:val="00547973"/>
    <w:rPr>
      <w:sz w:val="16"/>
      <w:szCs w:val="16"/>
    </w:rPr>
  </w:style>
  <w:style w:type="paragraph" w:styleId="Merknadstekst">
    <w:name w:val="annotation text"/>
    <w:basedOn w:val="Normal"/>
    <w:link w:val="MerknadstekstTegn"/>
    <w:uiPriority w:val="99"/>
    <w:semiHidden/>
    <w:unhideWhenUsed/>
    <w:rsid w:val="0054797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47973"/>
    <w:rPr>
      <w:sz w:val="20"/>
      <w:szCs w:val="20"/>
    </w:rPr>
  </w:style>
  <w:style w:type="paragraph" w:styleId="Kommentaremne">
    <w:name w:val="annotation subject"/>
    <w:basedOn w:val="Merknadstekst"/>
    <w:next w:val="Merknadstekst"/>
    <w:link w:val="KommentaremneTegn"/>
    <w:uiPriority w:val="99"/>
    <w:semiHidden/>
    <w:unhideWhenUsed/>
    <w:rsid w:val="00547973"/>
    <w:rPr>
      <w:b/>
      <w:bCs/>
    </w:rPr>
  </w:style>
  <w:style w:type="character" w:customStyle="1" w:styleId="KommentaremneTegn">
    <w:name w:val="Kommentaremne Tegn"/>
    <w:basedOn w:val="MerknadstekstTegn"/>
    <w:link w:val="Kommentaremne"/>
    <w:uiPriority w:val="99"/>
    <w:semiHidden/>
    <w:rsid w:val="00547973"/>
    <w:rPr>
      <w:b/>
      <w:bCs/>
      <w:sz w:val="20"/>
      <w:szCs w:val="20"/>
    </w:rPr>
  </w:style>
  <w:style w:type="paragraph" w:styleId="Bobletekst">
    <w:name w:val="Balloon Text"/>
    <w:basedOn w:val="Normal"/>
    <w:link w:val="BobletekstTegn"/>
    <w:uiPriority w:val="99"/>
    <w:semiHidden/>
    <w:unhideWhenUsed/>
    <w:rsid w:val="0054797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47973"/>
    <w:rPr>
      <w:rFonts w:ascii="Times New Roman" w:hAnsi="Times New Roman" w:cs="Times New Roman"/>
      <w:sz w:val="18"/>
      <w:szCs w:val="18"/>
    </w:rPr>
  </w:style>
  <w:style w:type="character" w:styleId="Hyperkobling">
    <w:name w:val="Hyperlink"/>
    <w:basedOn w:val="Standardskriftforavsnitt"/>
    <w:uiPriority w:val="99"/>
    <w:unhideWhenUsed/>
    <w:rsid w:val="004057C0"/>
    <w:rPr>
      <w:color w:val="7DBEBA" w:themeColor="hyperlink"/>
      <w:u w:val="single"/>
    </w:rPr>
  </w:style>
  <w:style w:type="paragraph" w:styleId="Ingenmellomrom">
    <w:name w:val="No Spacing"/>
    <w:uiPriority w:val="1"/>
    <w:qFormat/>
    <w:rsid w:val="004057C0"/>
    <w:pPr>
      <w:spacing w:after="0" w:line="240" w:lineRule="auto"/>
    </w:pPr>
  </w:style>
  <w:style w:type="paragraph" w:styleId="Listeavsnitt">
    <w:name w:val="List Paragraph"/>
    <w:basedOn w:val="Normal"/>
    <w:uiPriority w:val="34"/>
    <w:qFormat/>
    <w:rsid w:val="00C748B9"/>
    <w:pPr>
      <w:ind w:left="720"/>
      <w:contextualSpacing/>
    </w:pPr>
  </w:style>
  <w:style w:type="character" w:styleId="Ulstomtale">
    <w:name w:val="Unresolved Mention"/>
    <w:basedOn w:val="Standardskriftforavsnitt"/>
    <w:uiPriority w:val="99"/>
    <w:semiHidden/>
    <w:unhideWhenUsed/>
    <w:rsid w:val="00945A50"/>
    <w:rPr>
      <w:color w:val="605E5C"/>
      <w:shd w:val="clear" w:color="auto" w:fill="E1DFDD"/>
    </w:rPr>
  </w:style>
  <w:style w:type="paragraph" w:customStyle="1" w:styleId="xxmsolistparagraph">
    <w:name w:val="x_x_msolistparagraph"/>
    <w:basedOn w:val="Normal"/>
    <w:rsid w:val="00B528E3"/>
    <w:pPr>
      <w:spacing w:after="0" w:line="240" w:lineRule="auto"/>
      <w:ind w:left="720"/>
    </w:pPr>
    <w:rPr>
      <w:rFonts w:ascii="Calibri" w:hAnsi="Calibri" w:cs="Calibri"/>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8375">
      <w:bodyDiv w:val="1"/>
      <w:marLeft w:val="0"/>
      <w:marRight w:val="0"/>
      <w:marTop w:val="0"/>
      <w:marBottom w:val="0"/>
      <w:divBdr>
        <w:top w:val="none" w:sz="0" w:space="0" w:color="auto"/>
        <w:left w:val="none" w:sz="0" w:space="0" w:color="auto"/>
        <w:bottom w:val="none" w:sz="0" w:space="0" w:color="auto"/>
        <w:right w:val="none" w:sz="0" w:space="0" w:color="auto"/>
      </w:divBdr>
    </w:div>
    <w:div w:id="10908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st@iBygg.n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Vestfikd">
      <a:dk1>
        <a:sysClr val="windowText" lastClr="000000"/>
      </a:dk1>
      <a:lt1>
        <a:sysClr val="window" lastClr="FFFFFF"/>
      </a:lt1>
      <a:dk2>
        <a:srgbClr val="87A5AF"/>
      </a:dk2>
      <a:lt2>
        <a:srgbClr val="B0B2A5"/>
      </a:lt2>
      <a:accent1>
        <a:srgbClr val="005260"/>
      </a:accent1>
      <a:accent2>
        <a:srgbClr val="7DBEBA"/>
      </a:accent2>
      <a:accent3>
        <a:srgbClr val="CFC98B"/>
      </a:accent3>
      <a:accent4>
        <a:srgbClr val="EB8380"/>
      </a:accent4>
      <a:accent5>
        <a:srgbClr val="AD879E"/>
      </a:accent5>
      <a:accent6>
        <a:srgbClr val="90BC7F"/>
      </a:accent6>
      <a:hlink>
        <a:srgbClr val="7DBEBA"/>
      </a:hlink>
      <a:folHlink>
        <a:srgbClr val="B0B2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_dlc_DocId xmlns="4279ff02-d3f2-4520-bad0-9dda00a30a21">662PAQTWNE7J-1637028107-224201</_dlc_DocId>
    <_dlc_DocIdUrl xmlns="4279ff02-d3f2-4520-bad0-9dda00a30a21">
      <Url>https://ibygg.sharepoint.com/sites/iBygg/_layouts/15/DocIdRedir.aspx?ID=662PAQTWNE7J-1637028107-224201</Url>
      <Description>662PAQTWNE7J-1637028107-224201</Description>
    </_dlc_DocIdUrl>
    <TaxCatchAll xmlns="4279ff02-d3f2-4520-bad0-9dda00a30a21" xsi:nil="true"/>
    <lcf76f155ced4ddcb4097134ff3c332f xmlns="5b5b985a-acda-4d91-b89c-fb760050c3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76FDF4FC916EB4EA43A968C99B0D0B6" ma:contentTypeVersion="18" ma:contentTypeDescription="Opprett et nytt dokument." ma:contentTypeScope="" ma:versionID="76f09358545646b1cc0bfe4a6708f79f">
  <xsd:schema xmlns:xsd="http://www.w3.org/2001/XMLSchema" xmlns:xs="http://www.w3.org/2001/XMLSchema" xmlns:p="http://schemas.microsoft.com/office/2006/metadata/properties" xmlns:ns2="4279ff02-d3f2-4520-bad0-9dda00a30a21" xmlns:ns3="5b5b985a-acda-4d91-b89c-fb760050c3b4" targetNamespace="http://schemas.microsoft.com/office/2006/metadata/properties" ma:root="true" ma:fieldsID="df4dae8599281c9f21fc8e6bea38ea04" ns2:_="" ns3:_="">
    <xsd:import namespace="4279ff02-d3f2-4520-bad0-9dda00a30a21"/>
    <xsd:import namespace="5b5b985a-acda-4d91-b89c-fb760050c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9ff02-d3f2-4520-bad0-9dda00a30a21"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373a74c0-2893-4626-9703-0817656f1398}" ma:internalName="TaxCatchAll" ma:showField="CatchAllData" ma:web="4279ff02-d3f2-4520-bad0-9dda00a30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b985a-acda-4d91-b89c-fb760050c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4399d1d9-3d59-45a4-9425-c31cfe54d3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B7CC8-D1B7-4CFE-B9D0-3AFFBA5FFE57}">
  <ds:schemaRefs/>
</ds:datastoreItem>
</file>

<file path=customXml/itemProps2.xml><?xml version="1.0" encoding="utf-8"?>
<ds:datastoreItem xmlns:ds="http://schemas.openxmlformats.org/officeDocument/2006/customXml" ds:itemID="{9EF72B03-3607-4119-B5B0-C34F5FBBF7DF}">
  <ds:schemaRefs>
    <ds:schemaRef ds:uri="http://schemas.microsoft.com/office/2006/metadata/properties"/>
    <ds:schemaRef ds:uri="http://schemas.microsoft.com/office/infopath/2007/PartnerControls"/>
    <ds:schemaRef ds:uri="4279ff02-d3f2-4520-bad0-9dda00a30a21"/>
    <ds:schemaRef ds:uri="5b5b985a-acda-4d91-b89c-fb760050c3b4"/>
  </ds:schemaRefs>
</ds:datastoreItem>
</file>

<file path=customXml/itemProps3.xml><?xml version="1.0" encoding="utf-8"?>
<ds:datastoreItem xmlns:ds="http://schemas.openxmlformats.org/officeDocument/2006/customXml" ds:itemID="{25668FB0-DEEB-FE4D-9506-DA114D5EB226}">
  <ds:schemaRefs>
    <ds:schemaRef ds:uri="http://schemas.openxmlformats.org/officeDocument/2006/bibliography"/>
  </ds:schemaRefs>
</ds:datastoreItem>
</file>

<file path=customXml/itemProps4.xml><?xml version="1.0" encoding="utf-8"?>
<ds:datastoreItem xmlns:ds="http://schemas.openxmlformats.org/officeDocument/2006/customXml" ds:itemID="{F5E97799-82A0-4C20-8D0A-F2F4F17A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9ff02-d3f2-4520-bad0-9dda00a30a21"/>
    <ds:schemaRef ds:uri="5b5b985a-acda-4d91-b89c-fb760050c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823D8-23C4-41B6-A889-BB54D5E948D0}">
  <ds:schemaRefs>
    <ds:schemaRef ds:uri="http://schemas.microsoft.com/sharepoint/events"/>
  </ds:schemaRefs>
</ds:datastoreItem>
</file>

<file path=customXml/itemProps6.xml><?xml version="1.0" encoding="utf-8"?>
<ds:datastoreItem xmlns:ds="http://schemas.openxmlformats.org/officeDocument/2006/customXml" ds:itemID="{75762840-4093-4E68-AC05-9F9A408D1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671</Words>
  <Characters>3561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Renate Iversen</cp:lastModifiedBy>
  <cp:revision>11</cp:revision>
  <cp:lastPrinted>2024-01-03T13:48:00Z</cp:lastPrinted>
  <dcterms:created xsi:type="dcterms:W3CDTF">2024-01-03T13:48:00Z</dcterms:created>
  <dcterms:modified xsi:type="dcterms:W3CDTF">2024-02-27T06:48:00Z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0x010100276FDF4FC916EB4EA43A968C99B0D0B6</vt:lpwstr>
  </property>
  <property fmtid="{D5CDD505-2E9C-101B-9397-08002B2CF9AE}" pid="4" name="_dlc_DocIdItemGuid">
    <vt:lpwstr>bea31698-5c47-4429-a76e-2a86a28717d7</vt:lpwstr>
  </property>
  <property fmtid="{D5CDD505-2E9C-101B-9397-08002B2CF9AE}" pid="5" name="MediaServiceImageTags">
    <vt:lpwstr/>
  </property>
</Properties>
</file>